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7"/>
        <w:tblW w:w="936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8855"/>
      </w:tblGrid>
      <w:tr w14:paraId="2881B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509" w:type="dxa"/>
          </w:tcPr>
          <w:p w14:paraId="6155CF88">
            <w:pPr>
              <w:pStyle w:val="19"/>
              <w:framePr w:wrap="notBeside" w:vAnchor="page" w:hAnchor="page" w:x="1372" w:y="568"/>
              <w:tabs>
                <w:tab w:val="clear" w:pos="4153"/>
                <w:tab w:val="clear" w:pos="8306"/>
              </w:tabs>
              <w:spacing w:line="240" w:lineRule="auto"/>
              <w:jc w:val="left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Times New Roman" w:hAnsi="Times New Roman" w:eastAsia="黑体"/>
                <w:sz w:val="21"/>
                <w:szCs w:val="21"/>
              </w:rPr>
              <w:t>ICS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 </w:t>
            </w:r>
          </w:p>
        </w:tc>
        <w:tc>
          <w:tcPr>
            <w:tcW w:w="8855" w:type="dxa"/>
          </w:tcPr>
          <w:p w14:paraId="1A28E36C">
            <w:pPr>
              <w:pStyle w:val="19"/>
              <w:framePr w:wrap="notBeside" w:vAnchor="page" w:hAnchor="page" w:x="1372" w:y="568"/>
              <w:tabs>
                <w:tab w:val="clear" w:pos="4153"/>
                <w:tab w:val="clear" w:pos="8306"/>
              </w:tabs>
              <w:spacing w:line="240" w:lineRule="auto"/>
              <w:ind w:left="3"/>
              <w:jc w:val="both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  <w:fldChar w:fldCharType="begin">
                <w:ffData>
                  <w:name w:val="ICS"/>
                  <w:enabled/>
                  <w:calcOnExit w:val="0"/>
                  <w:textInput>
                    <w:default w:val="点击此处添加ICS号"/>
                  </w:textInput>
                </w:ffData>
              </w:fldChar>
            </w:r>
            <w:bookmarkStart w:id="0" w:name="ICS"/>
            <w:r>
              <w:rPr>
                <w:rFonts w:ascii="黑体" w:hAnsi="黑体" w:eastAsia="黑体"/>
                <w:sz w:val="21"/>
                <w:szCs w:val="21"/>
              </w:rPr>
              <w:instrText xml:space="preserve"> FORMTEXT </w:instrText>
            </w:r>
            <w:r>
              <w:rPr>
                <w:rFonts w:ascii="黑体" w:hAnsi="黑体" w:eastAsia="黑体"/>
                <w:sz w:val="21"/>
                <w:szCs w:val="21"/>
              </w:rPr>
              <w:fldChar w:fldCharType="separate"/>
            </w:r>
            <w:r>
              <w:rPr>
                <w:rFonts w:ascii="黑体" w:hAnsi="黑体" w:eastAsia="黑体"/>
                <w:sz w:val="21"/>
                <w:szCs w:val="21"/>
              </w:rPr>
              <w:t>6</w:t>
            </w:r>
            <w:r>
              <w:rPr>
                <w:rFonts w:hint="eastAsia" w:ascii="黑体" w:hAnsi="黑体" w:eastAsia="黑体"/>
                <w:sz w:val="21"/>
                <w:szCs w:val="21"/>
                <w:lang w:val="en-US" w:eastAsia="zh-CN"/>
              </w:rPr>
              <w:t>7</w:t>
            </w:r>
            <w:r>
              <w:rPr>
                <w:rFonts w:ascii="黑体" w:hAnsi="黑体" w:eastAsia="黑体"/>
                <w:sz w:val="21"/>
                <w:szCs w:val="21"/>
              </w:rPr>
              <w:t>.</w:t>
            </w:r>
            <w:r>
              <w:rPr>
                <w:rFonts w:hint="eastAsia" w:ascii="黑体" w:hAnsi="黑体" w:eastAsia="黑体"/>
                <w:sz w:val="21"/>
                <w:szCs w:val="21"/>
                <w:lang w:val="en-US" w:eastAsia="zh-CN"/>
              </w:rPr>
              <w:t>080</w:t>
            </w:r>
            <w:r>
              <w:rPr>
                <w:rFonts w:ascii="黑体" w:hAnsi="黑体" w:eastAsia="黑体"/>
                <w:sz w:val="21"/>
                <w:szCs w:val="21"/>
              </w:rPr>
              <w:fldChar w:fldCharType="end"/>
            </w:r>
            <w:bookmarkEnd w:id="0"/>
          </w:p>
        </w:tc>
      </w:tr>
      <w:tr w14:paraId="4B7ED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</w:tcPr>
          <w:p w14:paraId="2FAB9C05">
            <w:pPr>
              <w:pStyle w:val="19"/>
              <w:framePr w:wrap="notBeside" w:vAnchor="page" w:hAnchor="page" w:x="1372" w:y="568"/>
              <w:tabs>
                <w:tab w:val="clear" w:pos="4153"/>
                <w:tab w:val="clear" w:pos="8306"/>
              </w:tabs>
              <w:spacing w:before="40" w:line="240" w:lineRule="auto"/>
              <w:jc w:val="left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Times New Roman" w:hAnsi="Times New Roman" w:eastAsia="黑体"/>
                <w:sz w:val="21"/>
                <w:szCs w:val="21"/>
              </w:rPr>
              <w:t xml:space="preserve">CCS 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</w:t>
            </w:r>
          </w:p>
        </w:tc>
        <w:tc>
          <w:tcPr>
            <w:tcW w:w="8855" w:type="dxa"/>
          </w:tcPr>
          <w:p w14:paraId="2FAA20F5">
            <w:pPr>
              <w:pStyle w:val="19"/>
              <w:framePr w:wrap="notBeside" w:vAnchor="page" w:hAnchor="page" w:x="1372" w:y="568"/>
              <w:tabs>
                <w:tab w:val="clear" w:pos="4153"/>
                <w:tab w:val="clear" w:pos="8306"/>
              </w:tabs>
              <w:spacing w:before="40" w:line="240" w:lineRule="auto"/>
              <w:jc w:val="left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  <w:fldChar w:fldCharType="begin">
                <w:ffData>
                  <w:name w:val="CSDN"/>
                  <w:enabled/>
                  <w:calcOnExit w:val="0"/>
                  <w:textInput>
                    <w:default w:val="点击此处添加CCS号"/>
                  </w:textInput>
                </w:ffData>
              </w:fldChar>
            </w:r>
            <w:bookmarkStart w:id="1" w:name="CSDN"/>
            <w:r>
              <w:rPr>
                <w:rFonts w:ascii="黑体" w:hAnsi="黑体" w:eastAsia="黑体"/>
                <w:sz w:val="21"/>
                <w:szCs w:val="21"/>
              </w:rPr>
              <w:instrText xml:space="preserve"> FORMTEXT </w:instrText>
            </w:r>
            <w:r>
              <w:rPr>
                <w:rFonts w:ascii="黑体" w:hAnsi="黑体" w:eastAsia="黑体"/>
                <w:sz w:val="21"/>
                <w:szCs w:val="21"/>
              </w:rPr>
              <w:fldChar w:fldCharType="separate"/>
            </w:r>
            <w:r>
              <w:rPr>
                <w:rFonts w:hint="eastAsia" w:ascii="黑体" w:hAnsi="黑体" w:eastAsia="黑体"/>
                <w:sz w:val="21"/>
                <w:szCs w:val="21"/>
              </w:rPr>
              <w:t>B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</w:t>
            </w:r>
            <w:r>
              <w:rPr>
                <w:rFonts w:hint="eastAsia" w:ascii="黑体" w:hAnsi="黑体" w:eastAsia="黑体"/>
                <w:sz w:val="21"/>
                <w:szCs w:val="21"/>
                <w:lang w:val="en-US" w:eastAsia="zh-CN"/>
              </w:rPr>
              <w:t>31</w:t>
            </w:r>
            <w:r>
              <w:rPr>
                <w:rFonts w:ascii="黑体" w:hAnsi="黑体" w:eastAsia="黑体"/>
                <w:sz w:val="21"/>
                <w:szCs w:val="21"/>
              </w:rPr>
              <w:fldChar w:fldCharType="end"/>
            </w:r>
            <w:bookmarkEnd w:id="1"/>
          </w:p>
        </w:tc>
      </w:tr>
    </w:tbl>
    <w:tbl>
      <w:tblPr>
        <w:tblStyle w:val="27"/>
        <w:tblpPr w:leftFromText="181" w:rightFromText="181" w:horzAnchor="margin" w:tblpX="3857" w:tblpY="56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990"/>
      </w:tblGrid>
      <w:tr w14:paraId="62C1C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4990" w:type="dxa"/>
          </w:tcPr>
          <w:p w14:paraId="144F9BCE">
            <w:pPr>
              <w:pStyle w:val="50"/>
              <w:framePr w:w="0" w:hRule="auto" w:wrap="auto" w:vAnchor="margin" w:hAnchor="text" w:xAlign="left" w:yAlign="inline"/>
              <w:ind w:firstLine="420"/>
            </w:pPr>
            <w:bookmarkStart w:id="2" w:name="_Hlk26473981"/>
            <w:r>
              <w:fldChar w:fldCharType="begin">
                <w:ffData>
                  <w:name w:val="c1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3" w:name="c1"/>
            <w:r>
              <w:instrText xml:space="preserve"> FORMTEXT </w:instrText>
            </w:r>
            <w:r>
              <w:fldChar w:fldCharType="separate"/>
            </w:r>
            <w:r>
              <w:t>NY</w:t>
            </w:r>
            <w:r>
              <w:fldChar w:fldCharType="end"/>
            </w:r>
            <w:bookmarkEnd w:id="3"/>
          </w:p>
        </w:tc>
      </w:tr>
    </w:tbl>
    <w:p w14:paraId="1E312736">
      <w:pPr>
        <w:pStyle w:val="51"/>
        <w:framePr w:w="9639" w:h="624" w:hRule="exact" w:hSpace="181" w:vSpace="181" w:wrap="around" w:hAnchor="page" w:x="1305" w:y="2269"/>
        <w:rPr>
          <w:rFonts w:ascii="黑体" w:hAnsi="黑体" w:eastAsia="黑体"/>
          <w:b w:val="0"/>
          <w:bCs w:val="0"/>
          <w:w w:val="100"/>
          <w:sz w:val="48"/>
          <w:szCs w:val="48"/>
        </w:rPr>
      </w:pPr>
      <w:r>
        <w:rPr>
          <w:rFonts w:hint="eastAsia" w:ascii="黑体" w:hAnsi="黑体" w:eastAsia="黑体"/>
          <w:b w:val="0"/>
          <w:bCs w:val="0"/>
          <w:w w:val="100"/>
          <w:sz w:val="48"/>
          <w:szCs w:val="48"/>
        </w:rPr>
        <w:t>中华人民共和国</w:t>
      </w:r>
      <w:r>
        <w:rPr>
          <w:rFonts w:ascii="黑体" w:eastAsia="黑体"/>
          <w:b w:val="0"/>
          <w:bCs w:val="0"/>
          <w:w w:val="100"/>
          <w:sz w:val="48"/>
        </w:rPr>
        <w:fldChar w:fldCharType="begin">
          <w:ffData>
            <w:name w:val="c2"/>
            <w:enabled/>
            <w:calcOnExit w:val="0"/>
            <w:textInput/>
          </w:ffData>
        </w:fldChar>
      </w:r>
      <w:bookmarkStart w:id="4" w:name="c2"/>
      <w:r>
        <w:rPr>
          <w:rFonts w:ascii="黑体" w:eastAsia="黑体"/>
          <w:b w:val="0"/>
          <w:bCs w:val="0"/>
          <w:w w:val="100"/>
          <w:sz w:val="48"/>
        </w:rPr>
        <w:instrText xml:space="preserve"> FORMTEXT </w:instrText>
      </w:r>
      <w:r>
        <w:rPr>
          <w:rFonts w:ascii="黑体" w:eastAsia="黑体"/>
          <w:b w:val="0"/>
          <w:bCs w:val="0"/>
          <w:w w:val="100"/>
          <w:sz w:val="48"/>
        </w:rPr>
        <w:fldChar w:fldCharType="separate"/>
      </w:r>
      <w:r>
        <w:rPr>
          <w:rFonts w:hint="eastAsia" w:ascii="黑体" w:eastAsia="黑体"/>
          <w:b w:val="0"/>
          <w:bCs w:val="0"/>
          <w:w w:val="100"/>
          <w:sz w:val="48"/>
        </w:rPr>
        <w:t>农业</w:t>
      </w:r>
      <w:r>
        <w:rPr>
          <w:rFonts w:ascii="黑体" w:eastAsia="黑体"/>
          <w:b w:val="0"/>
          <w:bCs w:val="0"/>
          <w:w w:val="100"/>
          <w:sz w:val="48"/>
        </w:rPr>
        <w:fldChar w:fldCharType="end"/>
      </w:r>
      <w:bookmarkEnd w:id="4"/>
      <w:r>
        <w:rPr>
          <w:rFonts w:hint="eastAsia" w:ascii="黑体" w:hAnsi="黑体" w:eastAsia="黑体"/>
          <w:b w:val="0"/>
          <w:bCs w:val="0"/>
          <w:w w:val="100"/>
          <w:sz w:val="48"/>
          <w:szCs w:val="48"/>
        </w:rPr>
        <w:t>行业标准</w:t>
      </w:r>
    </w:p>
    <w:bookmarkEnd w:id="2"/>
    <w:p w14:paraId="4CB4756B">
      <w:pPr>
        <w:pStyle w:val="196"/>
        <w:rPr>
          <w:lang w:val="fr-FR"/>
        </w:rPr>
      </w:pPr>
      <w:r>
        <w:fldChar w:fldCharType="begin">
          <w:ffData>
            <w:name w:val="文字1"/>
            <w:enabled/>
            <w:calcOnExit w:val="0"/>
            <w:textInput>
              <w:default w:val="XX/T"/>
            </w:textInput>
          </w:ffData>
        </w:fldChar>
      </w:r>
      <w:bookmarkStart w:id="5" w:name="文字1"/>
      <w:r>
        <w:rPr>
          <w:lang w:val="fr-FR"/>
        </w:rPr>
        <w:instrText xml:space="preserve"> FORMTEXT </w:instrText>
      </w:r>
      <w:r>
        <w:fldChar w:fldCharType="separate"/>
      </w:r>
      <w:r>
        <w:t>NY</w:t>
      </w:r>
      <w:r>
        <w:rPr>
          <w:lang w:val="fr-FR"/>
        </w:rPr>
        <w:t>/T</w:t>
      </w:r>
      <w:r>
        <w:fldChar w:fldCharType="end"/>
      </w:r>
      <w:bookmarkEnd w:id="5"/>
      <w:r>
        <w:rPr>
          <w:lang w:val="fr-FR"/>
        </w:rPr>
        <w:t xml:space="preserve"> </w:t>
      </w:r>
      <w:r>
        <w:fldChar w:fldCharType="begin">
          <w:ffData>
            <w:name w:val="NSTD_CODE_F"/>
            <w:enabled/>
            <w:calcOnExit w:val="0"/>
            <w:textInput>
              <w:default w:val="XXXXX"/>
            </w:textInput>
          </w:ffData>
        </w:fldChar>
      </w:r>
      <w:bookmarkStart w:id="6" w:name="NSTD_CODE_F"/>
      <w:r>
        <w:rPr>
          <w:lang w:val="fr-FR"/>
        </w:rPr>
        <w:instrText xml:space="preserve"> FORMTEXT </w:instrText>
      </w:r>
      <w:r>
        <w:fldChar w:fldCharType="separate"/>
      </w:r>
      <w:r>
        <w:rPr>
          <w:lang w:val="fr-FR"/>
        </w:rPr>
        <w:t>XXXXX</w:t>
      </w:r>
      <w:r>
        <w:fldChar w:fldCharType="end"/>
      </w:r>
      <w:bookmarkEnd w:id="6"/>
      <w:r>
        <w:rPr>
          <w:rFonts w:hAnsi="黑体"/>
          <w:lang w:val="fr-FR"/>
        </w:rPr>
        <w:t>—</w:t>
      </w:r>
      <w:r>
        <w:fldChar w:fldCharType="begin">
          <w:ffData>
            <w:name w:val="NSTD_CODE_B"/>
            <w:enabled/>
            <w:calcOnExit w:val="0"/>
            <w:textInput>
              <w:default w:val="XXXX"/>
            </w:textInput>
          </w:ffData>
        </w:fldChar>
      </w:r>
      <w:bookmarkStart w:id="7" w:name="NSTD_CODE_B"/>
      <w:r>
        <w:rPr>
          <w:lang w:val="fr-FR"/>
        </w:rPr>
        <w:instrText xml:space="preserve"> FORMTEXT </w:instrText>
      </w:r>
      <w:r>
        <w:fldChar w:fldCharType="separate"/>
      </w:r>
      <w:r>
        <w:rPr>
          <w:rFonts w:hint="eastAsia"/>
        </w:rPr>
        <w:t>202</w:t>
      </w:r>
      <w:r>
        <w:rPr>
          <w:lang w:val="fr-FR"/>
        </w:rPr>
        <w:t>X</w:t>
      </w:r>
      <w:r>
        <w:fldChar w:fldCharType="end"/>
      </w:r>
      <w:bookmarkEnd w:id="7"/>
    </w:p>
    <w:p w14:paraId="4D9AA3B2">
      <w:pPr>
        <w:pStyle w:val="197"/>
        <w:rPr>
          <w:rFonts w:hAnsi="黑体"/>
          <w:lang w:val="fr-FR"/>
        </w:rPr>
      </w:pPr>
      <w:r>
        <w:rPr>
          <w:rFonts w:hAnsi="黑体"/>
        </w:rPr>
        <w:fldChar w:fldCharType="begin">
          <w:ffData>
            <w:name w:val="OSTD_CODE"/>
            <w:enabled/>
            <w:calcOnExit w:val="0"/>
            <w:textInput/>
          </w:ffData>
        </w:fldChar>
      </w:r>
      <w:bookmarkStart w:id="8" w:name="OSTD_CODE"/>
      <w:r>
        <w:rPr>
          <w:rFonts w:hAnsi="黑体"/>
          <w:lang w:val="fr-FR"/>
        </w:rPr>
        <w:instrText xml:space="preserve"> FORMTEXT </w:instrText>
      </w:r>
      <w:r>
        <w:rPr>
          <w:rFonts w:hAnsi="黑体"/>
        </w:rPr>
        <w:fldChar w:fldCharType="separate"/>
      </w:r>
      <w:r>
        <w:rPr>
          <w:rFonts w:hAnsi="黑体"/>
        </w:rPr>
        <w:t>     </w:t>
      </w:r>
      <w:r>
        <w:rPr>
          <w:rFonts w:hAnsi="黑体"/>
        </w:rPr>
        <w:fldChar w:fldCharType="end"/>
      </w:r>
      <w:bookmarkEnd w:id="8"/>
    </w:p>
    <w:p w14:paraId="3D4F0794">
      <w:pPr>
        <w:spacing w:line="240" w:lineRule="auto"/>
        <w:rPr>
          <w:rFonts w:ascii="黑体" w:hAnsi="黑体" w:eastAsia="黑体"/>
          <w:kern w:val="0"/>
          <w:sz w:val="10"/>
          <w:szCs w:val="10"/>
          <w:lang w:val="fr-FR"/>
        </w:rPr>
      </w:pPr>
      <w:r>
        <w:rPr>
          <w:rFonts w:ascii="黑体" w:hAnsi="黑体" w:eastAsia="黑体"/>
          <w:kern w:val="0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>
                <wp:simplePos x="0" y="0"/>
                <wp:positionH relativeFrom="page">
                  <wp:posOffset>900430</wp:posOffset>
                </wp:positionH>
                <wp:positionV relativeFrom="page">
                  <wp:posOffset>2700655</wp:posOffset>
                </wp:positionV>
                <wp:extent cx="6120130" cy="0"/>
                <wp:effectExtent l="0" t="0" r="0" b="0"/>
                <wp:wrapNone/>
                <wp:docPr id="73" name="直接连接符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0.9pt;margin-top:212.65pt;height:0pt;width:481.9pt;mso-position-horizontal-relative:page;mso-position-vertical-relative:page;z-index:251659264;mso-width-relative:page;mso-height-relative:page;" filled="f" stroked="t" coordsize="21600,21600" o:allowoverlap="f" o:gfxdata="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ng0mW2AAA&#10;AAwBAAAPAAAAAAAAAAEAIAAAACIAAABkcnMvZG93bnJldi54bWxQSwECFAAUAAAACACHTuJAu+DK&#10;ZuUBAACsAwAADgAAAAAAAAABACAAAAAn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239E131C">
      <w:pPr>
        <w:pStyle w:val="51"/>
        <w:framePr w:w="9639" w:h="6976" w:hRule="exact" w:hSpace="0" w:vSpace="0" w:wrap="around" w:hAnchor="page" w:y="6408"/>
        <w:jc w:val="center"/>
        <w:rPr>
          <w:rFonts w:ascii="黑体" w:hAnsi="黑体" w:eastAsia="黑体"/>
          <w:b w:val="0"/>
          <w:bCs w:val="0"/>
          <w:w w:val="100"/>
          <w:lang w:val="fr-FR"/>
        </w:rPr>
      </w:pPr>
    </w:p>
    <w:p w14:paraId="5E760F11">
      <w:pPr>
        <w:pStyle w:val="198"/>
        <w:framePr w:h="6974" w:hRule="exact" w:wrap="around" w:x="1419" w:anchorLock="1"/>
      </w:pPr>
      <w:r>
        <w:fldChar w:fldCharType="begin">
          <w:ffData>
            <w:name w:val="CSTD_NAME"/>
            <w:enabled/>
            <w:calcOnExit w:val="0"/>
            <w:textInput>
              <w:default w:val="点击此处添加标准名称"/>
            </w:textInput>
          </w:ffData>
        </w:fldChar>
      </w:r>
      <w:bookmarkStart w:id="9" w:name="CSTD_NAME"/>
      <w:r>
        <w:instrText xml:space="preserve"> FORMTEXT </w:instrText>
      </w:r>
      <w:r>
        <w:fldChar w:fldCharType="separate"/>
      </w:r>
      <w:r>
        <w:rPr>
          <w:rFonts w:hint="eastAsia"/>
        </w:rPr>
        <w:t>西梅冷链贮运技术规范</w:t>
      </w:r>
      <w:r>
        <w:fldChar w:fldCharType="end"/>
      </w:r>
      <w:bookmarkEnd w:id="9"/>
    </w:p>
    <w:p w14:paraId="3F06D347">
      <w:pPr>
        <w:framePr w:w="9639" w:h="6974" w:hRule="exact" w:wrap="around" w:vAnchor="page" w:hAnchor="page" w:x="1419" w:y="6408" w:anchorLock="1"/>
        <w:ind w:left="-1418"/>
      </w:pPr>
    </w:p>
    <w:p w14:paraId="2D057AF9">
      <w:pPr>
        <w:pStyle w:val="126"/>
        <w:framePr w:w="9639" w:h="6974" w:hRule="exact" w:wrap="around" w:vAnchor="page" w:hAnchor="page" w:x="1419" w:y="6408" w:anchorLock="1"/>
        <w:textAlignment w:val="bottom"/>
        <w:rPr>
          <w:rFonts w:eastAsia="黑体"/>
          <w:szCs w:val="28"/>
        </w:rPr>
      </w:pPr>
      <w:r>
        <w:rPr>
          <w:rFonts w:eastAsia="黑体"/>
          <w:szCs w:val="28"/>
        </w:rPr>
        <w:fldChar w:fldCharType="begin">
          <w:ffData>
            <w:name w:val="ESTD_NAME"/>
            <w:enabled/>
            <w:calcOnExit w:val="0"/>
            <w:textInput>
              <w:default w:val="点击此处添加标准名称的英文译名"/>
            </w:textInput>
          </w:ffData>
        </w:fldChar>
      </w:r>
      <w:bookmarkStart w:id="10" w:name="ESTD_NAME"/>
      <w:r>
        <w:rPr>
          <w:rFonts w:eastAsia="黑体"/>
          <w:szCs w:val="28"/>
        </w:rPr>
        <w:instrText xml:space="preserve"> FORMTEXT </w:instrText>
      </w:r>
      <w:r>
        <w:rPr>
          <w:rFonts w:eastAsia="黑体"/>
          <w:szCs w:val="28"/>
        </w:rPr>
        <w:fldChar w:fldCharType="separate"/>
      </w:r>
      <w:r>
        <w:rPr>
          <w:rFonts w:hint="eastAsia" w:eastAsia="黑体"/>
          <w:szCs w:val="28"/>
          <w:lang w:eastAsia="zh-CN"/>
        </w:rPr>
        <w:t>T</w:t>
      </w:r>
      <w:r>
        <w:rPr>
          <w:rFonts w:hint="eastAsia" w:eastAsia="黑体"/>
          <w:szCs w:val="28"/>
          <w:lang w:val="en-US" w:eastAsia="zh-CN"/>
        </w:rPr>
        <w:t>echnical specification for cold chain storage and transportation of prunes</w:t>
      </w:r>
      <w:r>
        <w:rPr>
          <w:rFonts w:eastAsia="黑体"/>
          <w:szCs w:val="28"/>
        </w:rPr>
        <w:fldChar w:fldCharType="end"/>
      </w:r>
      <w:bookmarkEnd w:id="10"/>
    </w:p>
    <w:p w14:paraId="009B23F3">
      <w:pPr>
        <w:pStyle w:val="126"/>
        <w:framePr w:w="9639" w:h="6974" w:hRule="exact" w:wrap="around" w:vAnchor="page" w:hAnchor="page" w:x="1419" w:y="6408" w:anchorLock="1"/>
        <w:spacing w:before="440" w:after="160"/>
        <w:textAlignment w:val="bottom"/>
        <w:rPr>
          <w:sz w:val="24"/>
          <w:szCs w:val="28"/>
        </w:rPr>
      </w:pPr>
      <w:r>
        <w:rPr>
          <w:sz w:val="24"/>
          <w:szCs w:val="28"/>
        </w:rPr>
        <w:fldChar w:fldCharType="begin">
          <w:ffData>
            <w:name w:val="下拉1"/>
            <w:enabled/>
            <w:calcOnExit w:val="0"/>
            <w:ddList>
              <w:result w:val="3"/>
              <w:listEntry w:val=" "/>
              <w:listEntry w:val="草案版次选择"/>
              <w:listEntry w:val="（工作组讨论稿）"/>
              <w:listEntry w:val="（征求意见稿）"/>
              <w:listEntry w:val="（送审讨论稿）"/>
              <w:listEntry w:val="（送审稿）"/>
              <w:listEntry w:val="（报批稿）"/>
            </w:ddList>
          </w:ffData>
        </w:fldChar>
      </w:r>
      <w:bookmarkStart w:id="11" w:name="下拉1"/>
      <w:r>
        <w:rPr>
          <w:sz w:val="24"/>
          <w:szCs w:val="28"/>
        </w:rPr>
        <w:instrText xml:space="preserve"> FORMDROPDOWN </w:instrText>
      </w:r>
      <w:r>
        <w:rPr>
          <w:sz w:val="24"/>
          <w:szCs w:val="28"/>
        </w:rPr>
        <w:fldChar w:fldCharType="separate"/>
      </w:r>
      <w:r>
        <w:rPr>
          <w:sz w:val="24"/>
          <w:szCs w:val="28"/>
        </w:rPr>
        <w:fldChar w:fldCharType="end"/>
      </w:r>
      <w:bookmarkEnd w:id="11"/>
    </w:p>
    <w:p w14:paraId="4FD47AE7">
      <w:pPr>
        <w:pStyle w:val="126"/>
        <w:framePr w:w="9639" w:h="6974" w:hRule="exact" w:wrap="around" w:vAnchor="page" w:hAnchor="page" w:x="1419" w:y="6408" w:anchorLock="1"/>
        <w:spacing w:before="180" w:line="240" w:lineRule="atLeast"/>
        <w:textAlignment w:val="bottom"/>
        <w:rPr>
          <w:sz w:val="21"/>
          <w:szCs w:val="28"/>
        </w:rPr>
      </w:pPr>
      <w:r>
        <w:rPr>
          <w:sz w:val="21"/>
          <w:szCs w:val="28"/>
        </w:rPr>
        <w:fldChar w:fldCharType="begin">
          <w:ffData>
            <w:name w:val="CMPLSH_DATE"/>
            <w:enabled/>
            <w:calcOnExit w:val="0"/>
            <w:textInput/>
          </w:ffData>
        </w:fldChar>
      </w:r>
      <w:bookmarkStart w:id="12" w:name="CMPLSH_DATE"/>
      <w:r>
        <w:rPr>
          <w:sz w:val="21"/>
          <w:szCs w:val="28"/>
        </w:rPr>
        <w:instrText xml:space="preserve"> FORMTEXT </w:instrText>
      </w:r>
      <w:r>
        <w:rPr>
          <w:sz w:val="21"/>
          <w:szCs w:val="28"/>
        </w:rPr>
        <w:fldChar w:fldCharType="separate"/>
      </w:r>
      <w:r>
        <w:rPr>
          <w:rFonts w:hint="eastAsia"/>
          <w:sz w:val="21"/>
          <w:szCs w:val="28"/>
        </w:rPr>
        <w:t>在提交反馈意见时，请将您知道的相关专利连同支持性文件一并附上。</w:t>
      </w:r>
    </w:p>
    <w:p w14:paraId="3B0D1A7F">
      <w:pPr>
        <w:pStyle w:val="126"/>
        <w:framePr w:w="9639" w:h="6974" w:hRule="exact" w:wrap="around" w:vAnchor="page" w:hAnchor="page" w:x="1419" w:y="6408" w:anchorLock="1"/>
        <w:spacing w:before="180" w:line="240" w:lineRule="atLeast"/>
        <w:textAlignment w:val="bottom"/>
        <w:rPr>
          <w:sz w:val="21"/>
          <w:szCs w:val="28"/>
        </w:rPr>
      </w:pPr>
      <w:r>
        <w:rPr>
          <w:rFonts w:hint="eastAsia"/>
          <w:sz w:val="21"/>
          <w:szCs w:val="28"/>
        </w:rPr>
        <w:t>（注：征求意见时必须保留这句话。）</w:t>
      </w:r>
      <w:r>
        <w:rPr>
          <w:sz w:val="21"/>
          <w:szCs w:val="28"/>
        </w:rPr>
        <w:fldChar w:fldCharType="end"/>
      </w:r>
      <w:bookmarkEnd w:id="12"/>
    </w:p>
    <w:p w14:paraId="3EDEB05D">
      <w:pPr>
        <w:pStyle w:val="194"/>
        <w:framePr w:wrap="around" w:y="14176"/>
      </w:pPr>
      <w:r>
        <w:rPr>
          <w:rFonts w:ascii="黑体"/>
        </w:rPr>
        <w:fldChar w:fldCharType="begin">
          <w:ffData>
            <w:name w:val="PLSH_DATE_Y"/>
            <w:enabled/>
            <w:calcOnExit w:val="0"/>
            <w:textInput>
              <w:default w:val="XXXX"/>
              <w:maxLength w:val="4"/>
            </w:textInput>
          </w:ffData>
        </w:fldChar>
      </w:r>
      <w:bookmarkStart w:id="13" w:name="PLSH_DATE_Y"/>
      <w:r>
        <w:rPr>
          <w:rFonts w:ascii="黑体"/>
        </w:rPr>
        <w:instrText xml:space="preserve"> FORMTEXT </w:instrText>
      </w:r>
      <w:r>
        <w:rPr>
          <w:rFonts w:ascii="黑体"/>
        </w:rPr>
        <w:fldChar w:fldCharType="separate"/>
      </w:r>
      <w:r>
        <w:rPr>
          <w:rFonts w:ascii="黑体"/>
        </w:rPr>
        <w:t>XXXX</w:t>
      </w:r>
      <w:r>
        <w:rPr>
          <w:rFonts w:ascii="黑体"/>
        </w:rPr>
        <w:fldChar w:fldCharType="end"/>
      </w:r>
      <w:bookmarkEnd w:id="13"/>
      <w:r>
        <w:t xml:space="preserve"> </w:t>
      </w:r>
      <w:r>
        <w:rPr>
          <w:rFonts w:ascii="黑体"/>
        </w:rPr>
        <w:t>-</w:t>
      </w:r>
      <w:r>
        <w:t xml:space="preserve"> </w:t>
      </w:r>
      <w:r>
        <w:rPr>
          <w:rFonts w:ascii="黑体"/>
        </w:rPr>
        <w:fldChar w:fldCharType="begin">
          <w:ffData>
            <w:name w:val="PLSH_DATE_M"/>
            <w:enabled/>
            <w:calcOnExit w:val="0"/>
            <w:textInput>
              <w:default w:val="XX"/>
              <w:maxLength w:val="2"/>
            </w:textInput>
          </w:ffData>
        </w:fldChar>
      </w:r>
      <w:bookmarkStart w:id="14" w:name="PLSH_DATE_M"/>
      <w:r>
        <w:rPr>
          <w:rFonts w:ascii="黑体"/>
        </w:rPr>
        <w:instrText xml:space="preserve"> FORMTEXT </w:instrText>
      </w:r>
      <w:r>
        <w:rPr>
          <w:rFonts w:ascii="黑体"/>
        </w:rPr>
        <w:fldChar w:fldCharType="separate"/>
      </w:r>
      <w:r>
        <w:rPr>
          <w:rFonts w:ascii="黑体"/>
        </w:rPr>
        <w:t>XX</w:t>
      </w:r>
      <w:r>
        <w:rPr>
          <w:rFonts w:ascii="黑体"/>
        </w:rPr>
        <w:fldChar w:fldCharType="end"/>
      </w:r>
      <w:bookmarkEnd w:id="14"/>
      <w:r>
        <w:t xml:space="preserve"> </w:t>
      </w:r>
      <w:r>
        <w:rPr>
          <w:rFonts w:ascii="黑体"/>
        </w:rPr>
        <w:t>-</w:t>
      </w:r>
      <w:r>
        <w:t xml:space="preserve"> </w:t>
      </w:r>
      <w:r>
        <w:rPr>
          <w:rFonts w:ascii="黑体"/>
        </w:rPr>
        <w:fldChar w:fldCharType="begin">
          <w:ffData>
            <w:name w:val="PLSH_DATE_D"/>
            <w:enabled/>
            <w:calcOnExit w:val="0"/>
            <w:textInput>
              <w:default w:val="XX"/>
              <w:maxLength w:val="2"/>
            </w:textInput>
          </w:ffData>
        </w:fldChar>
      </w:r>
      <w:bookmarkStart w:id="15" w:name="PLSH_DATE_D"/>
      <w:r>
        <w:rPr>
          <w:rFonts w:ascii="黑体"/>
        </w:rPr>
        <w:instrText xml:space="preserve"> FORMTEXT </w:instrText>
      </w:r>
      <w:r>
        <w:rPr>
          <w:rFonts w:ascii="黑体"/>
        </w:rPr>
        <w:fldChar w:fldCharType="separate"/>
      </w:r>
      <w:r>
        <w:rPr>
          <w:rFonts w:ascii="黑体"/>
        </w:rPr>
        <w:t>XX</w:t>
      </w:r>
      <w:r>
        <w:rPr>
          <w:rFonts w:ascii="黑体"/>
        </w:rPr>
        <w:fldChar w:fldCharType="end"/>
      </w:r>
      <w:bookmarkEnd w:id="15"/>
      <w:r>
        <w:rPr>
          <w:rFonts w:hint="eastAsia"/>
        </w:rPr>
        <w:t>发布</w:t>
      </w:r>
    </w:p>
    <w:p w14:paraId="6920392C">
      <w:pPr>
        <w:pStyle w:val="195"/>
        <w:framePr w:wrap="around" w:y="14176"/>
      </w:pPr>
      <w:r>
        <w:rPr>
          <w:rFonts w:ascii="黑体"/>
        </w:rPr>
        <w:fldChar w:fldCharType="begin">
          <w:ffData>
            <w:name w:val="CROT_DATE_Y"/>
            <w:enabled/>
            <w:calcOnExit w:val="0"/>
            <w:textInput>
              <w:default w:val="XXXX"/>
              <w:maxLength w:val="4"/>
            </w:textInput>
          </w:ffData>
        </w:fldChar>
      </w:r>
      <w:bookmarkStart w:id="16" w:name="CROT_DATE_Y"/>
      <w:r>
        <w:rPr>
          <w:rFonts w:ascii="黑体"/>
        </w:rPr>
        <w:instrText xml:space="preserve"> FORMTEXT </w:instrText>
      </w:r>
      <w:r>
        <w:rPr>
          <w:rFonts w:ascii="黑体"/>
        </w:rPr>
        <w:fldChar w:fldCharType="separate"/>
      </w:r>
      <w:r>
        <w:rPr>
          <w:rFonts w:ascii="黑体"/>
        </w:rPr>
        <w:t>XXXX</w:t>
      </w:r>
      <w:r>
        <w:rPr>
          <w:rFonts w:ascii="黑体"/>
        </w:rPr>
        <w:fldChar w:fldCharType="end"/>
      </w:r>
      <w:bookmarkEnd w:id="16"/>
      <w:r>
        <w:t xml:space="preserve"> </w:t>
      </w:r>
      <w:r>
        <w:rPr>
          <w:rFonts w:ascii="黑体"/>
        </w:rPr>
        <w:t>-</w:t>
      </w:r>
      <w:r>
        <w:t xml:space="preserve"> </w:t>
      </w:r>
      <w:r>
        <w:rPr>
          <w:rFonts w:ascii="黑体"/>
        </w:rPr>
        <w:fldChar w:fldCharType="begin">
          <w:ffData>
            <w:name w:val="CROT_DATE_M"/>
            <w:enabled/>
            <w:calcOnExit w:val="0"/>
            <w:textInput>
              <w:default w:val="XX"/>
              <w:maxLength w:val="2"/>
            </w:textInput>
          </w:ffData>
        </w:fldChar>
      </w:r>
      <w:bookmarkStart w:id="17" w:name="CROT_DATE_M"/>
      <w:r>
        <w:rPr>
          <w:rFonts w:ascii="黑体"/>
        </w:rPr>
        <w:instrText xml:space="preserve"> FORMTEXT </w:instrText>
      </w:r>
      <w:r>
        <w:rPr>
          <w:rFonts w:ascii="黑体"/>
        </w:rPr>
        <w:fldChar w:fldCharType="separate"/>
      </w:r>
      <w:r>
        <w:rPr>
          <w:rFonts w:ascii="黑体"/>
        </w:rPr>
        <w:t>XX</w:t>
      </w:r>
      <w:r>
        <w:rPr>
          <w:rFonts w:ascii="黑体"/>
        </w:rPr>
        <w:fldChar w:fldCharType="end"/>
      </w:r>
      <w:bookmarkEnd w:id="17"/>
      <w:r>
        <w:t xml:space="preserve"> </w:t>
      </w:r>
      <w:r>
        <w:rPr>
          <w:rFonts w:ascii="黑体"/>
        </w:rPr>
        <w:t>-</w:t>
      </w:r>
      <w:r>
        <w:t xml:space="preserve"> </w:t>
      </w:r>
      <w:r>
        <w:rPr>
          <w:rFonts w:ascii="黑体"/>
        </w:rPr>
        <w:fldChar w:fldCharType="begin">
          <w:ffData>
            <w:name w:val="CROT_DATE_D"/>
            <w:enabled/>
            <w:calcOnExit w:val="0"/>
            <w:textInput>
              <w:default w:val="XX"/>
              <w:maxLength w:val="2"/>
            </w:textInput>
          </w:ffData>
        </w:fldChar>
      </w:r>
      <w:bookmarkStart w:id="18" w:name="CROT_DATE_D"/>
      <w:r>
        <w:rPr>
          <w:rFonts w:ascii="黑体"/>
        </w:rPr>
        <w:instrText xml:space="preserve"> FORMTEXT </w:instrText>
      </w:r>
      <w:r>
        <w:rPr>
          <w:rFonts w:ascii="黑体"/>
        </w:rPr>
        <w:fldChar w:fldCharType="separate"/>
      </w:r>
      <w:r>
        <w:rPr>
          <w:rFonts w:ascii="黑体"/>
        </w:rPr>
        <w:t>XX</w:t>
      </w:r>
      <w:r>
        <w:rPr>
          <w:rFonts w:ascii="黑体"/>
        </w:rPr>
        <w:fldChar w:fldCharType="end"/>
      </w:r>
      <w:bookmarkEnd w:id="18"/>
      <w:r>
        <w:rPr>
          <w:rFonts w:hint="eastAsia"/>
        </w:rPr>
        <w:t>实施</w:t>
      </w:r>
    </w:p>
    <w:p w14:paraId="6E371C68">
      <w:pPr>
        <w:pStyle w:val="152"/>
        <w:framePr w:h="584" w:hRule="exact" w:hSpace="181" w:vSpace="181" w:wrap="around" w:y="14800"/>
        <w:rPr>
          <w:rFonts w:hAnsi="黑体"/>
        </w:rPr>
      </w:pPr>
      <w:r>
        <w:rPr>
          <w:rFonts w:hAnsi="黑体"/>
          <w:w w:val="100"/>
          <w:sz w:val="28"/>
        </w:rPr>
        <w:fldChar w:fldCharType="begin">
          <w:ffData>
            <w:name w:val="fm"/>
            <w:enabled/>
            <w:calcOnExit w:val="0"/>
            <w:textInput/>
          </w:ffData>
        </w:fldChar>
      </w:r>
      <w:bookmarkStart w:id="19" w:name="fm"/>
      <w:r>
        <w:rPr>
          <w:rFonts w:hAnsi="黑体"/>
          <w:w w:val="100"/>
          <w:sz w:val="28"/>
        </w:rPr>
        <w:instrText xml:space="preserve"> FORMTEXT </w:instrText>
      </w:r>
      <w:r>
        <w:rPr>
          <w:rFonts w:hAnsi="黑体"/>
          <w:w w:val="100"/>
          <w:sz w:val="28"/>
        </w:rPr>
        <w:fldChar w:fldCharType="separate"/>
      </w:r>
      <w:r>
        <w:rPr>
          <w:rFonts w:hint="eastAsia" w:hAnsi="黑体"/>
          <w:w w:val="100"/>
          <w:sz w:val="28"/>
        </w:rPr>
        <w:t>中华人民共和国农业农村部</w:t>
      </w:r>
      <w:r>
        <w:rPr>
          <w:rFonts w:hAnsi="黑体"/>
          <w:w w:val="100"/>
          <w:sz w:val="28"/>
        </w:rPr>
        <w:fldChar w:fldCharType="end"/>
      </w:r>
      <w:bookmarkEnd w:id="19"/>
      <w:r>
        <w:rPr>
          <w:rFonts w:ascii="Times New Roman"/>
          <w:w w:val="100"/>
          <w:sz w:val="28"/>
          <w:szCs w:val="28"/>
        </w:rPr>
        <w:t>  </w:t>
      </w:r>
      <w:r>
        <w:rPr>
          <w:rStyle w:val="230"/>
          <w:rFonts w:hint="eastAsia" w:hAnsi="黑体"/>
          <w:position w:val="0"/>
        </w:rPr>
        <w:t>发</w:t>
      </w:r>
      <w:r>
        <w:rPr>
          <w:rStyle w:val="230"/>
          <w:rFonts w:hint="eastAsia" w:hAnsi="黑体"/>
          <w:spacing w:val="0"/>
          <w:position w:val="0"/>
        </w:rPr>
        <w:t>布</w:t>
      </w:r>
    </w:p>
    <w:p w14:paraId="376EDE45">
      <w:pPr>
        <w:rPr>
          <w:rFonts w:ascii="宋体" w:hAnsi="宋体"/>
          <w:sz w:val="28"/>
          <w:szCs w:val="28"/>
        </w:rPr>
        <w:sectPr>
          <w:headerReference r:id="rId6" w:type="first"/>
          <w:footerReference r:id="rId8" w:type="first"/>
          <w:headerReference r:id="rId5" w:type="default"/>
          <w:footerReference r:id="rId7" w:type="even"/>
          <w:type w:val="continuous"/>
          <w:pgSz w:w="11906" w:h="16838"/>
          <w:pgMar w:top="567" w:right="1134" w:bottom="1021" w:left="1134" w:header="1418" w:footer="1134" w:gutter="284"/>
          <w:cols w:space="425" w:num="1"/>
          <w:titlePg/>
          <w:docGrid w:linePitch="312" w:charSpace="0"/>
        </w:sectPr>
      </w:pPr>
      <w:r>
        <w:rPr>
          <w:rFonts w:hint="eastAsia" w:ascii="宋体" w:hAnsi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9253220</wp:posOffset>
                </wp:positionV>
                <wp:extent cx="6120130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0.85pt;margin-top:728.6pt;height:0pt;width:481.9pt;mso-position-horizontal-relative:page;mso-position-vertical-relative:page;z-index:251660288;mso-width-relative:page;mso-height-relative:page;" filled="f" stroked="t" coordsize="21600,21600" o:gfxdata="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rMxz71wAAAA4B&#10;AAAPAAAAAAAAAAEAIAAAACIAAABkcnMvZG93bnJldi54bWxQSwECFAAUAAAACACHTuJAWS4lmOMB&#10;AACqAwAADgAAAAAAAAABACAAAAAm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  <w10:anchorlock/>
              </v:line>
            </w:pict>
          </mc:Fallback>
        </mc:AlternateContent>
      </w:r>
    </w:p>
    <w:p w14:paraId="6169D259">
      <w:pPr>
        <w:pStyle w:val="92"/>
        <w:spacing w:before="120" w:after="360"/>
        <w:outlineLvl w:val="0"/>
        <w:rPr>
          <w:highlight w:val="none"/>
        </w:rPr>
      </w:pPr>
      <w:bookmarkStart w:id="20" w:name="BookMark2"/>
      <w:r>
        <w:rPr>
          <w:spacing w:val="320"/>
          <w:highlight w:val="none"/>
        </w:rPr>
        <w:t>目</w:t>
      </w:r>
      <w:r>
        <w:rPr>
          <w:highlight w:val="none"/>
        </w:rPr>
        <w:t>次</w:t>
      </w:r>
    </w:p>
    <w:p w14:paraId="289C4061">
      <w:pPr>
        <w:pStyle w:val="20"/>
        <w:tabs>
          <w:tab w:val="right" w:leader="dot" w:pos="9354"/>
        </w:tabs>
      </w:pPr>
      <w:r>
        <w:fldChar w:fldCharType="begin"/>
      </w:r>
      <w:r>
        <w:instrText xml:space="preserve"> TOC \o "1-1" \h \t "标准文件_一级条标题,2,标准文件_附录一级条标题,2," </w:instrText>
      </w:r>
      <w:r>
        <w:fldChar w:fldCharType="separate"/>
      </w:r>
      <w:r>
        <w:fldChar w:fldCharType="begin"/>
      </w:r>
      <w:r>
        <w:instrText xml:space="preserve"> HYPERLINK \l _Toc10546 </w:instrText>
      </w:r>
      <w:r>
        <w:fldChar w:fldCharType="separate"/>
      </w:r>
      <w:r>
        <w:rPr>
          <w:spacing w:val="320"/>
        </w:rPr>
        <w:t>前</w:t>
      </w:r>
      <w:r>
        <w:t>言</w:t>
      </w:r>
      <w:r>
        <w:tab/>
      </w:r>
      <w:r>
        <w:fldChar w:fldCharType="begin"/>
      </w:r>
      <w:r>
        <w:instrText xml:space="preserve"> PAGEREF _Toc10546 \h </w:instrText>
      </w:r>
      <w:r>
        <w:fldChar w:fldCharType="separate"/>
      </w:r>
      <w:r>
        <w:t>I</w:t>
      </w:r>
      <w:r>
        <w:fldChar w:fldCharType="end"/>
      </w:r>
      <w:r>
        <w:fldChar w:fldCharType="end"/>
      </w:r>
    </w:p>
    <w:p w14:paraId="3C510A5B">
      <w:pPr>
        <w:pStyle w:val="20"/>
        <w:tabs>
          <w:tab w:val="right" w:leader="dot" w:pos="9354"/>
        </w:tabs>
      </w:pPr>
      <w:r>
        <w:fldChar w:fldCharType="begin"/>
      </w:r>
      <w:r>
        <w:instrText xml:space="preserve"> HYPERLINK \l _Toc17031 </w:instrText>
      </w:r>
      <w:r>
        <w:fldChar w:fldCharType="separate"/>
      </w:r>
      <w:r>
        <w:rPr>
          <w:rFonts w:hint="eastAsia"/>
          <w:lang w:eastAsia="zh-CN"/>
        </w:rPr>
        <w:t>1  范围</w:t>
      </w:r>
      <w:r>
        <w:tab/>
      </w:r>
      <w:r>
        <w:fldChar w:fldCharType="begin"/>
      </w:r>
      <w:r>
        <w:instrText xml:space="preserve"> PAGEREF _Toc17031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 w14:paraId="7C393D25">
      <w:pPr>
        <w:pStyle w:val="20"/>
        <w:tabs>
          <w:tab w:val="right" w:leader="dot" w:pos="9354"/>
        </w:tabs>
      </w:pPr>
      <w:r>
        <w:fldChar w:fldCharType="begin"/>
      </w:r>
      <w:r>
        <w:instrText xml:space="preserve"> HYPERLINK \l _Toc17981 </w:instrText>
      </w:r>
      <w:r>
        <w:fldChar w:fldCharType="separate"/>
      </w:r>
      <w:r>
        <w:rPr>
          <w:lang w:eastAsia="zh-CN"/>
        </w:rPr>
        <w:t>2  规范性引用文件</w:t>
      </w:r>
      <w:r>
        <w:tab/>
      </w:r>
      <w:r>
        <w:fldChar w:fldCharType="begin"/>
      </w:r>
      <w:r>
        <w:instrText xml:space="preserve"> PAGEREF _Toc17981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 w14:paraId="05362CF9">
      <w:pPr>
        <w:pStyle w:val="20"/>
        <w:tabs>
          <w:tab w:val="right" w:leader="dot" w:pos="9354"/>
        </w:tabs>
      </w:pPr>
      <w:r>
        <w:fldChar w:fldCharType="begin"/>
      </w:r>
      <w:r>
        <w:instrText xml:space="preserve"> HYPERLINK \l _Toc4522 </w:instrText>
      </w:r>
      <w:r>
        <w:fldChar w:fldCharType="separate"/>
      </w:r>
      <w:r>
        <w:rPr>
          <w:rFonts w:hint="eastAsia"/>
          <w:lang w:eastAsia="zh-CN"/>
        </w:rPr>
        <w:t>3  术语和定义</w:t>
      </w:r>
      <w:r>
        <w:tab/>
      </w:r>
      <w:r>
        <w:fldChar w:fldCharType="begin"/>
      </w:r>
      <w:r>
        <w:instrText xml:space="preserve"> PAGEREF _Toc4522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 w14:paraId="5E06F8F2">
      <w:pPr>
        <w:pStyle w:val="20"/>
        <w:tabs>
          <w:tab w:val="right" w:leader="dot" w:pos="9354"/>
        </w:tabs>
      </w:pPr>
      <w:r>
        <w:fldChar w:fldCharType="begin"/>
      </w:r>
      <w:r>
        <w:instrText xml:space="preserve"> HYPERLINK \l _Toc12569 </w:instrText>
      </w:r>
      <w:r>
        <w:fldChar w:fldCharType="separate"/>
      </w:r>
      <w:r>
        <w:rPr>
          <w:rFonts w:hint="eastAsia"/>
          <w:lang w:val="en-US" w:eastAsia="zh-CN"/>
        </w:rPr>
        <w:t>4  采收</w:t>
      </w:r>
      <w:r>
        <w:tab/>
      </w:r>
      <w:r>
        <w:fldChar w:fldCharType="begin"/>
      </w:r>
      <w:r>
        <w:instrText xml:space="preserve"> PAGEREF _Toc12569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 w14:paraId="5D5F78F8">
      <w:pPr>
        <w:pStyle w:val="20"/>
        <w:tabs>
          <w:tab w:val="right" w:leader="dot" w:pos="9354"/>
        </w:tabs>
      </w:pPr>
      <w:r>
        <w:fldChar w:fldCharType="begin"/>
      </w:r>
      <w:r>
        <w:instrText xml:space="preserve"> HYPERLINK \l _Toc16380 </w:instrText>
      </w:r>
      <w:r>
        <w:fldChar w:fldCharType="separate"/>
      </w:r>
      <w:r>
        <w:rPr>
          <w:rFonts w:hint="eastAsia"/>
          <w:lang w:eastAsia="zh-CN"/>
        </w:rPr>
        <w:t xml:space="preserve">5  </w:t>
      </w:r>
      <w:r>
        <w:rPr>
          <w:rFonts w:hint="eastAsia"/>
          <w:lang w:val="en-US" w:eastAsia="zh-CN"/>
        </w:rPr>
        <w:t>质量要求</w:t>
      </w:r>
      <w:r>
        <w:tab/>
      </w:r>
      <w:r>
        <w:fldChar w:fldCharType="begin"/>
      </w:r>
      <w:r>
        <w:instrText xml:space="preserve"> PAGEREF _Toc16380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 w14:paraId="3614FB66">
      <w:pPr>
        <w:pStyle w:val="20"/>
        <w:tabs>
          <w:tab w:val="right" w:leader="dot" w:pos="9354"/>
        </w:tabs>
      </w:pPr>
      <w:r>
        <w:fldChar w:fldCharType="begin"/>
      </w:r>
      <w:r>
        <w:instrText xml:space="preserve"> HYPERLINK \l _Toc10575 </w:instrText>
      </w:r>
      <w:r>
        <w:fldChar w:fldCharType="separate"/>
      </w:r>
      <w:r>
        <w:rPr>
          <w:rFonts w:hint="eastAsia"/>
          <w:lang w:val="en-US" w:eastAsia="zh-CN"/>
        </w:rPr>
        <w:t>6</w:t>
      </w:r>
      <w:r>
        <w:rPr>
          <w:rFonts w:hint="eastAsia"/>
          <w:lang w:eastAsia="zh-CN"/>
        </w:rPr>
        <w:t xml:space="preserve">  </w:t>
      </w:r>
      <w:r>
        <w:rPr>
          <w:rFonts w:hint="eastAsia"/>
          <w:lang w:val="en-US" w:eastAsia="zh-CN"/>
        </w:rPr>
        <w:t>分选</w:t>
      </w:r>
      <w:r>
        <w:tab/>
      </w:r>
      <w:r>
        <w:fldChar w:fldCharType="begin"/>
      </w:r>
      <w:r>
        <w:instrText xml:space="preserve"> PAGEREF _Toc10575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14C25E62">
      <w:pPr>
        <w:pStyle w:val="20"/>
        <w:tabs>
          <w:tab w:val="right" w:leader="dot" w:pos="9354"/>
        </w:tabs>
      </w:pPr>
      <w:r>
        <w:fldChar w:fldCharType="begin"/>
      </w:r>
      <w:r>
        <w:instrText xml:space="preserve"> HYPERLINK \l _Toc17741 </w:instrText>
      </w:r>
      <w:r>
        <w:fldChar w:fldCharType="separate"/>
      </w:r>
      <w:r>
        <w:rPr>
          <w:rFonts w:hint="eastAsia"/>
          <w:lang w:eastAsia="zh-CN"/>
        </w:rPr>
        <w:t xml:space="preserve">7  </w:t>
      </w:r>
      <w:r>
        <w:rPr>
          <w:rFonts w:hint="eastAsia"/>
          <w:lang w:val="en-US" w:eastAsia="zh-CN"/>
        </w:rPr>
        <w:t>包装</w:t>
      </w:r>
      <w:r>
        <w:tab/>
      </w:r>
      <w:r>
        <w:fldChar w:fldCharType="begin"/>
      </w:r>
      <w:r>
        <w:instrText xml:space="preserve"> PAGEREF _Toc17741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28617C05">
      <w:pPr>
        <w:pStyle w:val="20"/>
        <w:tabs>
          <w:tab w:val="right" w:leader="dot" w:pos="9354"/>
        </w:tabs>
      </w:pPr>
      <w:r>
        <w:fldChar w:fldCharType="begin"/>
      </w:r>
      <w:r>
        <w:instrText xml:space="preserve"> HYPERLINK \l _Toc23456 </w:instrText>
      </w:r>
      <w:r>
        <w:fldChar w:fldCharType="separate"/>
      </w:r>
      <w:r>
        <w:rPr>
          <w:rFonts w:hint="eastAsia"/>
          <w:lang w:eastAsia="zh-CN"/>
        </w:rPr>
        <w:t xml:space="preserve">8  </w:t>
      </w:r>
      <w:r>
        <w:rPr>
          <w:rFonts w:hint="eastAsia"/>
          <w:lang w:val="en-US" w:eastAsia="zh-CN"/>
        </w:rPr>
        <w:t>预冷</w:t>
      </w:r>
      <w:r>
        <w:tab/>
      </w:r>
      <w:r>
        <w:fldChar w:fldCharType="begin"/>
      </w:r>
      <w:r>
        <w:instrText xml:space="preserve"> PAGEREF _Toc23456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 w14:paraId="4F66B33D">
      <w:pPr>
        <w:pStyle w:val="20"/>
        <w:tabs>
          <w:tab w:val="right" w:leader="dot" w:pos="9354"/>
        </w:tabs>
      </w:pPr>
      <w:r>
        <w:fldChar w:fldCharType="begin"/>
      </w:r>
      <w:r>
        <w:instrText xml:space="preserve"> HYPERLINK \l _Toc17204 </w:instrText>
      </w:r>
      <w:r>
        <w:fldChar w:fldCharType="separate"/>
      </w:r>
      <w:r>
        <w:rPr>
          <w:rFonts w:hint="eastAsia"/>
          <w:lang w:val="en-US" w:eastAsia="zh-CN"/>
        </w:rPr>
        <w:t>9</w:t>
      </w:r>
      <w:r>
        <w:rPr>
          <w:rFonts w:hint="eastAsia"/>
          <w:lang w:eastAsia="zh-CN"/>
        </w:rPr>
        <w:t xml:space="preserve">  </w:t>
      </w:r>
      <w:r>
        <w:rPr>
          <w:rFonts w:hint="eastAsia"/>
          <w:lang w:val="en-US" w:eastAsia="zh-CN"/>
        </w:rPr>
        <w:t>低温贮藏</w:t>
      </w:r>
      <w:r>
        <w:tab/>
      </w:r>
      <w:r>
        <w:fldChar w:fldCharType="begin"/>
      </w:r>
      <w:r>
        <w:instrText xml:space="preserve"> PAGEREF _Toc17204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 w14:paraId="53DAE0E1">
      <w:pPr>
        <w:pStyle w:val="20"/>
        <w:tabs>
          <w:tab w:val="right" w:leader="dot" w:pos="9354"/>
        </w:tabs>
      </w:pPr>
      <w:r>
        <w:fldChar w:fldCharType="begin"/>
      </w:r>
      <w:r>
        <w:instrText xml:space="preserve"> HYPERLINK \l _Toc4224 </w:instrText>
      </w:r>
      <w:r>
        <w:fldChar w:fldCharType="separate"/>
      </w:r>
      <w:r>
        <w:rPr>
          <w:rFonts w:hint="eastAsia"/>
          <w:lang w:val="en-US" w:eastAsia="zh-CN"/>
        </w:rPr>
        <w:t>10  运输与管理</w:t>
      </w:r>
      <w:r>
        <w:tab/>
      </w:r>
      <w:r>
        <w:fldChar w:fldCharType="begin"/>
      </w:r>
      <w:r>
        <w:instrText xml:space="preserve"> PAGEREF _Toc4224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 w14:paraId="74E53769">
      <w:pPr>
        <w:pStyle w:val="20"/>
        <w:tabs>
          <w:tab w:val="right" w:leader="dot" w:pos="9354"/>
        </w:tabs>
      </w:pPr>
      <w:r>
        <w:fldChar w:fldCharType="begin"/>
      </w:r>
      <w:r>
        <w:instrText xml:space="preserve"> HYPERLINK \l _Toc20850 </w:instrText>
      </w:r>
      <w:r>
        <w:fldChar w:fldCharType="separate"/>
      </w:r>
      <w:r>
        <w:rPr>
          <w:rFonts w:hint="eastAsia"/>
          <w:lang w:eastAsia="zh-CN"/>
        </w:rPr>
        <w:t>1</w:t>
      </w:r>
      <w:r>
        <w:rPr>
          <w:rFonts w:hint="eastAsia"/>
          <w:lang w:val="en-US" w:eastAsia="zh-CN"/>
        </w:rPr>
        <w:t>2</w:t>
      </w:r>
      <w:r>
        <w:rPr>
          <w:rFonts w:hint="eastAsia"/>
          <w:lang w:eastAsia="zh-CN"/>
        </w:rPr>
        <w:t xml:space="preserve">  </w:t>
      </w:r>
      <w:r>
        <w:rPr>
          <w:rFonts w:hint="eastAsia"/>
          <w:lang w:val="en-US" w:eastAsia="zh-CN"/>
        </w:rPr>
        <w:t>信息记录与追溯</w:t>
      </w:r>
      <w:r>
        <w:tab/>
      </w:r>
      <w:r>
        <w:fldChar w:fldCharType="begin"/>
      </w:r>
      <w:r>
        <w:instrText xml:space="preserve"> PAGEREF _Toc20850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 w14:paraId="70BBEBCE">
      <w:pPr>
        <w:pStyle w:val="90"/>
        <w:numPr>
          <w:ilvl w:val="0"/>
          <w:numId w:val="0"/>
        </w:numPr>
        <w:spacing w:before="900" w:after="360"/>
        <w:sectPr>
          <w:headerReference r:id="rId9" w:type="default"/>
          <w:footerReference r:id="rId11" w:type="default"/>
          <w:headerReference r:id="rId10" w:type="even"/>
          <w:pgSz w:w="11906" w:h="16838"/>
          <w:pgMar w:top="1928" w:right="1134" w:bottom="1134" w:left="1134" w:header="1418" w:footer="1134" w:gutter="284"/>
          <w:pgNumType w:fmt="upperRoman" w:start="1"/>
          <w:cols w:space="425" w:num="1"/>
          <w:formProt w:val="0"/>
          <w:docGrid w:linePitch="312" w:charSpace="0"/>
        </w:sectPr>
      </w:pPr>
      <w:r>
        <w:fldChar w:fldCharType="end"/>
      </w:r>
    </w:p>
    <w:p w14:paraId="2291FD9C">
      <w:pPr>
        <w:pStyle w:val="90"/>
        <w:numPr>
          <w:ilvl w:val="0"/>
          <w:numId w:val="0"/>
        </w:numPr>
        <w:spacing w:before="900" w:after="360"/>
      </w:pPr>
      <w:bookmarkStart w:id="21" w:name="_Toc10546"/>
      <w:r>
        <w:rPr>
          <w:spacing w:val="320"/>
        </w:rPr>
        <w:t>前</w:t>
      </w:r>
      <w:r>
        <w:t>言</w:t>
      </w:r>
      <w:bookmarkEnd w:id="21"/>
    </w:p>
    <w:p w14:paraId="7EEF6409"/>
    <w:p w14:paraId="3794A0BC">
      <w:pPr>
        <w:snapToGrid/>
        <w:spacing w:line="240" w:lineRule="auto"/>
        <w:ind w:left="0" w:firstLine="456" w:firstLineChars="200"/>
        <w:rPr>
          <w:rFonts w:hint="default" w:ascii="宋体" w:hAnsi="宋体" w:eastAsia="宋体" w:cs="宋体"/>
          <w:spacing w:val="9"/>
          <w:sz w:val="21"/>
          <w:szCs w:val="21"/>
          <w:lang w:eastAsia="zh-CN"/>
        </w:rPr>
      </w:pPr>
      <w:r>
        <w:rPr>
          <w:rFonts w:ascii="宋体" w:hAnsi="宋体" w:eastAsia="宋体" w:cs="宋体"/>
          <w:spacing w:val="9"/>
          <w:position w:val="0"/>
          <w:sz w:val="21"/>
          <w:szCs w:val="21"/>
          <w:lang w:eastAsia="zh-CN"/>
        </w:rPr>
        <w:t>本文件按照GB/T 1.1—2020《标准化工作导则</w:t>
      </w:r>
      <w:r>
        <w:rPr>
          <w:rFonts w:hint="eastAsia" w:ascii="宋体" w:hAnsi="宋体" w:eastAsia="宋体" w:cs="宋体"/>
          <w:spacing w:val="9"/>
          <w:position w:val="0"/>
          <w:sz w:val="21"/>
          <w:szCs w:val="21"/>
          <w:lang w:val="en-US" w:eastAsia="zh-CN"/>
        </w:rPr>
        <w:t xml:space="preserve"> </w:t>
      </w:r>
      <w:r>
        <w:rPr>
          <w:rFonts w:ascii="宋体" w:hAnsi="宋体" w:eastAsia="宋体" w:cs="宋体"/>
          <w:spacing w:val="9"/>
          <w:position w:val="0"/>
          <w:sz w:val="21"/>
          <w:szCs w:val="21"/>
          <w:lang w:eastAsia="zh-CN"/>
        </w:rPr>
        <w:t>第1部分：标准化文件的结构和起草规则》的规定</w:t>
      </w:r>
      <w:r>
        <w:rPr>
          <w:rFonts w:hint="default" w:ascii="宋体" w:hAnsi="宋体" w:eastAsia="宋体" w:cs="宋体"/>
          <w:spacing w:val="9"/>
          <w:position w:val="0"/>
          <w:sz w:val="21"/>
          <w:szCs w:val="21"/>
          <w:lang w:val="en-US" w:eastAsia="zh-CN"/>
        </w:rPr>
        <w:t>起草</w:t>
      </w:r>
      <w:r>
        <w:rPr>
          <w:rFonts w:hint="eastAsia" w:ascii="宋体" w:hAnsi="宋体" w:eastAsia="宋体" w:cs="宋体"/>
          <w:spacing w:val="9"/>
          <w:position w:val="0"/>
          <w:sz w:val="21"/>
          <w:szCs w:val="21"/>
          <w:lang w:val="en-US" w:eastAsia="zh-CN"/>
        </w:rPr>
        <w:t>。</w:t>
      </w:r>
    </w:p>
    <w:p w14:paraId="0C659A77">
      <w:pPr>
        <w:snapToGrid/>
        <w:spacing w:before="0" w:line="240" w:lineRule="auto"/>
        <w:ind w:left="0" w:firstLine="456" w:firstLineChars="20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ascii="宋体" w:hAnsi="宋体" w:eastAsia="宋体" w:cs="宋体"/>
          <w:spacing w:val="9"/>
          <w:sz w:val="21"/>
          <w:szCs w:val="21"/>
          <w:lang w:eastAsia="zh-CN"/>
        </w:rPr>
        <w:t>请注意本文件的某些内容可能涉及专利。本文件的发布机构不承担识别专利的责任。</w:t>
      </w:r>
    </w:p>
    <w:p w14:paraId="3D186249">
      <w:pPr>
        <w:snapToGrid/>
        <w:spacing w:before="0" w:line="240" w:lineRule="auto"/>
        <w:ind w:left="0" w:firstLine="456" w:firstLineChars="200"/>
        <w:rPr>
          <w:rFonts w:ascii="宋体" w:hAnsi="宋体" w:eastAsia="宋体" w:cs="宋体"/>
          <w:spacing w:val="9"/>
          <w:sz w:val="21"/>
          <w:szCs w:val="21"/>
          <w:lang w:eastAsia="zh-CN"/>
        </w:rPr>
      </w:pPr>
      <w:r>
        <w:rPr>
          <w:rFonts w:ascii="宋体" w:hAnsi="宋体" w:eastAsia="宋体" w:cs="宋体"/>
          <w:spacing w:val="9"/>
          <w:sz w:val="21"/>
          <w:szCs w:val="21"/>
          <w:lang w:eastAsia="zh-CN"/>
        </w:rPr>
        <w:t>本文件由</w:t>
      </w:r>
      <w:r>
        <w:rPr>
          <w:rFonts w:hint="eastAsia" w:ascii="宋体" w:hAnsi="宋体" w:eastAsia="宋体" w:cs="宋体"/>
          <w:spacing w:val="9"/>
          <w:sz w:val="21"/>
          <w:szCs w:val="21"/>
          <w:lang w:eastAsia="zh-CN"/>
        </w:rPr>
        <w:t>农业农村部市场与信息化司提出。</w:t>
      </w:r>
    </w:p>
    <w:p w14:paraId="4B508E85">
      <w:pPr>
        <w:snapToGrid/>
        <w:spacing w:before="0" w:line="240" w:lineRule="auto"/>
        <w:ind w:left="0" w:firstLine="456" w:firstLineChars="200"/>
        <w:rPr>
          <w:rFonts w:ascii="宋体" w:hAnsi="宋体" w:eastAsia="宋体" w:cs="宋体"/>
          <w:spacing w:val="9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pacing w:val="9"/>
          <w:sz w:val="21"/>
          <w:szCs w:val="21"/>
          <w:lang w:eastAsia="zh-CN"/>
        </w:rPr>
        <w:t>本文件由</w:t>
      </w:r>
      <w:r>
        <w:rPr>
          <w:rFonts w:ascii="宋体" w:hAnsi="宋体" w:eastAsia="宋体" w:cs="宋体"/>
          <w:spacing w:val="9"/>
          <w:sz w:val="21"/>
          <w:szCs w:val="21"/>
          <w:lang w:eastAsia="zh-CN"/>
        </w:rPr>
        <w:t>农业农村部农产品冷链物流标准化技术委员会归口。</w:t>
      </w:r>
    </w:p>
    <w:p w14:paraId="30367287">
      <w:pPr>
        <w:snapToGrid/>
        <w:spacing w:before="0" w:line="240" w:lineRule="auto"/>
        <w:ind w:left="0" w:firstLine="456" w:firstLineChars="200"/>
        <w:rPr>
          <w:rFonts w:ascii="宋体" w:hAnsi="宋体" w:eastAsia="宋体" w:cs="宋体"/>
          <w:spacing w:val="9"/>
          <w:position w:val="0"/>
          <w:sz w:val="21"/>
          <w:szCs w:val="21"/>
          <w:lang w:eastAsia="zh-CN"/>
        </w:rPr>
      </w:pPr>
      <w:r>
        <w:rPr>
          <w:rFonts w:ascii="宋体" w:hAnsi="宋体" w:eastAsia="宋体" w:cs="宋体"/>
          <w:spacing w:val="9"/>
          <w:position w:val="0"/>
          <w:sz w:val="21"/>
          <w:szCs w:val="21"/>
          <w:lang w:eastAsia="zh-CN"/>
        </w:rPr>
        <w:t>本文件起草单位：</w:t>
      </w:r>
      <w:r>
        <w:rPr>
          <w:rFonts w:hint="eastAsia" w:ascii="宋体" w:hAnsi="宋体" w:eastAsia="宋体" w:cs="宋体"/>
          <w:spacing w:val="9"/>
          <w:position w:val="0"/>
          <w:sz w:val="21"/>
          <w:szCs w:val="21"/>
          <w:lang w:eastAsia="zh-CN"/>
        </w:rPr>
        <w:t>新疆</w:t>
      </w:r>
      <w:r>
        <w:rPr>
          <w:rFonts w:hint="eastAsia" w:ascii="宋体" w:hAnsi="宋体" w:cs="宋体"/>
          <w:spacing w:val="9"/>
          <w:position w:val="0"/>
          <w:sz w:val="21"/>
          <w:szCs w:val="21"/>
          <w:lang w:eastAsia="zh-CN"/>
        </w:rPr>
        <w:t>维吾尔自治区</w:t>
      </w:r>
      <w:r>
        <w:rPr>
          <w:rFonts w:hint="eastAsia" w:ascii="宋体" w:hAnsi="宋体" w:eastAsia="宋体" w:cs="宋体"/>
          <w:spacing w:val="9"/>
          <w:position w:val="0"/>
          <w:sz w:val="21"/>
          <w:szCs w:val="21"/>
          <w:lang w:eastAsia="zh-CN"/>
        </w:rPr>
        <w:t>农业科学院、浙江大学、新疆农业大学、农业农村部规划设计研究院、喀什神恋有机食品有限责任公司。</w:t>
      </w:r>
    </w:p>
    <w:p w14:paraId="0473AC1B">
      <w:pPr>
        <w:snapToGrid/>
        <w:spacing w:before="0" w:line="240" w:lineRule="auto"/>
        <w:ind w:left="0" w:firstLine="456" w:firstLineChars="200"/>
        <w:sectPr>
          <w:pgSz w:w="11906" w:h="16838"/>
          <w:pgMar w:top="1928" w:right="1134" w:bottom="1134" w:left="1134" w:header="1418" w:footer="1134" w:gutter="284"/>
          <w:pgNumType w:fmt="upperRoman" w:start="1"/>
          <w:cols w:space="425" w:num="1"/>
          <w:formProt w:val="0"/>
          <w:docGrid w:linePitch="312" w:charSpace="0"/>
        </w:sectPr>
      </w:pPr>
      <w:r>
        <w:rPr>
          <w:rFonts w:ascii="宋体" w:hAnsi="宋体" w:eastAsia="宋体" w:cs="宋体"/>
          <w:spacing w:val="9"/>
          <w:position w:val="0"/>
          <w:sz w:val="21"/>
          <w:szCs w:val="21"/>
          <w:lang w:eastAsia="zh-CN"/>
        </w:rPr>
        <w:t>本文件主要起草人：</w:t>
      </w:r>
      <w:r>
        <w:rPr>
          <w:rFonts w:hint="eastAsia" w:ascii="宋体" w:hAnsi="宋体" w:eastAsia="宋体" w:cs="宋体"/>
          <w:spacing w:val="9"/>
          <w:position w:val="0"/>
          <w:sz w:val="21"/>
          <w:szCs w:val="21"/>
          <w:lang w:eastAsia="zh-CN"/>
        </w:rPr>
        <w:t>崔宽波</w:t>
      </w:r>
      <w:r>
        <w:rPr>
          <w:rFonts w:hint="eastAsia" w:ascii="宋体" w:hAnsi="宋体" w:cs="宋体"/>
          <w:spacing w:val="9"/>
          <w:position w:val="0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spacing w:val="9"/>
          <w:position w:val="0"/>
          <w:sz w:val="21"/>
          <w:szCs w:val="21"/>
          <w:lang w:eastAsia="zh-CN"/>
        </w:rPr>
        <w:t>孙崇德</w:t>
      </w:r>
      <w:r>
        <w:rPr>
          <w:rFonts w:hint="eastAsia" w:ascii="宋体" w:hAnsi="宋体" w:cs="宋体"/>
          <w:spacing w:val="9"/>
          <w:position w:val="0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spacing w:val="9"/>
          <w:position w:val="0"/>
          <w:sz w:val="21"/>
          <w:szCs w:val="21"/>
          <w:lang w:eastAsia="zh-CN"/>
        </w:rPr>
        <w:t>吴斌</w:t>
      </w:r>
      <w:r>
        <w:rPr>
          <w:rFonts w:hint="eastAsia" w:ascii="宋体" w:hAnsi="宋体" w:cs="宋体"/>
          <w:spacing w:val="9"/>
          <w:position w:val="0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spacing w:val="9"/>
          <w:position w:val="0"/>
          <w:sz w:val="21"/>
          <w:szCs w:val="21"/>
          <w:lang w:eastAsia="zh-CN"/>
        </w:rPr>
        <w:t>杨莉玲</w:t>
      </w:r>
      <w:r>
        <w:rPr>
          <w:rFonts w:hint="eastAsia" w:ascii="宋体" w:hAnsi="宋体" w:cs="宋体"/>
          <w:spacing w:val="9"/>
          <w:position w:val="0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spacing w:val="9"/>
          <w:position w:val="0"/>
          <w:sz w:val="21"/>
          <w:szCs w:val="21"/>
          <w:lang w:eastAsia="zh-CN"/>
        </w:rPr>
        <w:t>刘帮迪</w:t>
      </w:r>
      <w:r>
        <w:rPr>
          <w:rFonts w:hint="eastAsia" w:ascii="宋体" w:hAnsi="宋体" w:cs="宋体"/>
          <w:spacing w:val="9"/>
          <w:position w:val="0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spacing w:val="9"/>
          <w:position w:val="0"/>
          <w:sz w:val="21"/>
          <w:szCs w:val="21"/>
          <w:lang w:eastAsia="zh-CN"/>
        </w:rPr>
        <w:t>朱璇</w:t>
      </w:r>
      <w:r>
        <w:rPr>
          <w:rFonts w:hint="eastAsia" w:ascii="宋体" w:hAnsi="宋体" w:cs="宋体"/>
          <w:spacing w:val="9"/>
          <w:position w:val="0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spacing w:val="9"/>
          <w:position w:val="0"/>
          <w:sz w:val="21"/>
          <w:szCs w:val="21"/>
          <w:lang w:eastAsia="zh-CN"/>
        </w:rPr>
        <w:t>李学文</w:t>
      </w:r>
      <w:r>
        <w:rPr>
          <w:rFonts w:hint="eastAsia" w:ascii="宋体" w:hAnsi="宋体" w:cs="宋体"/>
          <w:spacing w:val="9"/>
          <w:position w:val="0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spacing w:val="9"/>
          <w:position w:val="0"/>
          <w:sz w:val="21"/>
          <w:szCs w:val="21"/>
          <w:lang w:eastAsia="zh-CN"/>
        </w:rPr>
        <w:t>曹锦萍</w:t>
      </w:r>
      <w:r>
        <w:rPr>
          <w:rFonts w:hint="eastAsia" w:ascii="宋体" w:hAnsi="宋体" w:cs="宋体"/>
          <w:spacing w:val="9"/>
          <w:position w:val="0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spacing w:val="9"/>
          <w:position w:val="0"/>
          <w:sz w:val="21"/>
          <w:szCs w:val="21"/>
          <w:lang w:eastAsia="zh-CN"/>
        </w:rPr>
        <w:t>赵韩栋</w:t>
      </w:r>
      <w:r>
        <w:rPr>
          <w:rFonts w:hint="eastAsia" w:ascii="宋体" w:hAnsi="宋体" w:cs="宋体"/>
          <w:spacing w:val="9"/>
          <w:position w:val="0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spacing w:val="9"/>
          <w:position w:val="0"/>
          <w:sz w:val="21"/>
          <w:szCs w:val="21"/>
          <w:lang w:eastAsia="zh-CN"/>
        </w:rPr>
        <w:t>赵晓梅</w:t>
      </w:r>
      <w:r>
        <w:rPr>
          <w:rFonts w:hint="eastAsia" w:ascii="宋体" w:hAnsi="宋体" w:cs="宋体"/>
          <w:spacing w:val="9"/>
          <w:position w:val="0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spacing w:val="9"/>
          <w:position w:val="0"/>
          <w:sz w:val="21"/>
          <w:szCs w:val="21"/>
          <w:lang w:eastAsia="zh-CN"/>
        </w:rPr>
        <w:t>孙静</w:t>
      </w:r>
      <w:r>
        <w:rPr>
          <w:rFonts w:hint="eastAsia" w:ascii="宋体" w:hAnsi="宋体" w:cs="宋体"/>
          <w:spacing w:val="9"/>
          <w:position w:val="0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spacing w:val="9"/>
          <w:position w:val="0"/>
          <w:sz w:val="21"/>
          <w:szCs w:val="21"/>
          <w:lang w:eastAsia="zh-CN"/>
        </w:rPr>
        <w:t>段玉权</w:t>
      </w:r>
      <w:r>
        <w:rPr>
          <w:rFonts w:hint="eastAsia" w:ascii="宋体" w:hAnsi="宋体" w:cs="宋体"/>
          <w:spacing w:val="9"/>
          <w:position w:val="0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spacing w:val="9"/>
          <w:position w:val="0"/>
          <w:sz w:val="21"/>
          <w:szCs w:val="21"/>
          <w:lang w:eastAsia="zh-CN"/>
        </w:rPr>
        <w:t>马文强</w:t>
      </w:r>
      <w:r>
        <w:rPr>
          <w:rFonts w:hint="eastAsia" w:ascii="宋体" w:hAnsi="宋体" w:cs="宋体"/>
          <w:spacing w:val="9"/>
          <w:position w:val="0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spacing w:val="9"/>
          <w:position w:val="0"/>
          <w:sz w:val="21"/>
          <w:szCs w:val="21"/>
          <w:lang w:eastAsia="zh-CN"/>
        </w:rPr>
        <w:t>孙俪娜</w:t>
      </w:r>
      <w:r>
        <w:rPr>
          <w:rFonts w:hint="eastAsia" w:ascii="宋体" w:hAnsi="宋体" w:cs="宋体"/>
          <w:spacing w:val="9"/>
          <w:position w:val="0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spacing w:val="9"/>
          <w:position w:val="0"/>
          <w:sz w:val="21"/>
          <w:szCs w:val="21"/>
          <w:lang w:eastAsia="zh-CN"/>
        </w:rPr>
        <w:t>杨忠强</w:t>
      </w:r>
      <w:r>
        <w:rPr>
          <w:rFonts w:hint="eastAsia" w:ascii="宋体" w:hAnsi="宋体" w:cs="宋体"/>
          <w:spacing w:val="9"/>
          <w:position w:val="0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spacing w:val="9"/>
          <w:position w:val="0"/>
          <w:sz w:val="21"/>
          <w:szCs w:val="21"/>
          <w:lang w:eastAsia="zh-CN"/>
        </w:rPr>
        <w:t>吴迪</w:t>
      </w:r>
      <w:r>
        <w:rPr>
          <w:rFonts w:hint="eastAsia" w:ascii="宋体" w:hAnsi="宋体" w:cs="宋体"/>
          <w:spacing w:val="9"/>
          <w:position w:val="0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spacing w:val="9"/>
          <w:position w:val="0"/>
          <w:sz w:val="21"/>
          <w:szCs w:val="21"/>
          <w:lang w:eastAsia="zh-CN"/>
        </w:rPr>
        <w:t>王伟</w:t>
      </w:r>
      <w:r>
        <w:rPr>
          <w:rFonts w:hint="eastAsia" w:ascii="宋体" w:hAnsi="宋体" w:cs="宋体"/>
          <w:spacing w:val="9"/>
          <w:position w:val="0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spacing w:val="9"/>
          <w:position w:val="0"/>
          <w:sz w:val="21"/>
          <w:szCs w:val="21"/>
          <w:lang w:eastAsia="zh-CN"/>
        </w:rPr>
        <w:t>祁岩龙</w:t>
      </w:r>
      <w:r>
        <w:rPr>
          <w:rFonts w:hint="eastAsia" w:ascii="宋体" w:hAnsi="宋体" w:cs="宋体"/>
          <w:spacing w:val="9"/>
          <w:position w:val="0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spacing w:val="9"/>
          <w:position w:val="0"/>
          <w:sz w:val="21"/>
          <w:szCs w:val="21"/>
          <w:lang w:eastAsia="zh-CN"/>
        </w:rPr>
        <w:t>吴江超</w:t>
      </w:r>
      <w:r>
        <w:rPr>
          <w:rFonts w:hint="eastAsia" w:ascii="宋体" w:hAnsi="宋体" w:cs="宋体"/>
          <w:spacing w:val="9"/>
          <w:position w:val="0"/>
          <w:sz w:val="21"/>
          <w:szCs w:val="21"/>
          <w:lang w:eastAsia="zh-CN"/>
        </w:rPr>
        <w:t>、</w:t>
      </w:r>
      <w:r>
        <w:rPr>
          <w:rFonts w:hint="eastAsia" w:ascii="宋体" w:hAnsi="宋体" w:cs="宋体"/>
          <w:spacing w:val="9"/>
          <w:position w:val="0"/>
          <w:sz w:val="21"/>
          <w:szCs w:val="21"/>
          <w:lang w:val="en-US" w:eastAsia="zh-CN"/>
        </w:rPr>
        <w:t>夏娜、</w:t>
      </w:r>
      <w:r>
        <w:rPr>
          <w:rFonts w:hint="eastAsia" w:ascii="宋体" w:hAnsi="宋体" w:eastAsia="宋体" w:cs="宋体"/>
          <w:spacing w:val="9"/>
          <w:position w:val="0"/>
          <w:sz w:val="21"/>
          <w:szCs w:val="21"/>
          <w:lang w:eastAsia="zh-CN"/>
        </w:rPr>
        <w:t>董博</w:t>
      </w:r>
    </w:p>
    <w:bookmarkEnd w:id="20"/>
    <w:p w14:paraId="14E611D8">
      <w:pPr>
        <w:spacing w:line="20" w:lineRule="exact"/>
        <w:jc w:val="center"/>
        <w:rPr>
          <w:rFonts w:ascii="黑体" w:hAnsi="黑体" w:eastAsia="黑体"/>
          <w:sz w:val="32"/>
          <w:szCs w:val="32"/>
        </w:rPr>
      </w:pPr>
      <w:bookmarkStart w:id="22" w:name="BookMark4"/>
    </w:p>
    <w:p w14:paraId="7952FFBE">
      <w:pPr>
        <w:spacing w:line="20" w:lineRule="exact"/>
        <w:jc w:val="center"/>
        <w:rPr>
          <w:rFonts w:ascii="黑体" w:hAnsi="黑体" w:eastAsia="黑体"/>
          <w:sz w:val="32"/>
          <w:szCs w:val="32"/>
        </w:rPr>
      </w:pPr>
    </w:p>
    <w:sdt>
      <w:sdtPr>
        <w:tag w:val="NEW_STAND_NAME"/>
        <w:id w:val="595910757"/>
        <w:lock w:val="sdtLocked"/>
        <w:placeholder>
          <w:docPart w:val="99A1A95A08464CE892E9F3D5999300E8"/>
        </w:placeholder>
      </w:sdtPr>
      <w:sdtEndPr>
        <w:rPr>
          <w:rFonts w:hint="eastAsia"/>
        </w:rPr>
      </w:sdtEndPr>
      <w:sdtContent>
        <w:p w14:paraId="65559199">
          <w:pPr>
            <w:pStyle w:val="178"/>
            <w:spacing w:before="2" w:beforeLines="1" w:after="528" w:afterLines="220"/>
            <w:rPr>
              <w:rFonts w:hint="eastAsia"/>
            </w:rPr>
          </w:pPr>
          <w:bookmarkStart w:id="23" w:name="NEW_STAND_NAME"/>
          <w:r>
            <w:rPr>
              <w:rFonts w:hint="eastAsia"/>
            </w:rPr>
            <w:t>西梅冷链贮运技术规范</w:t>
          </w:r>
        </w:p>
      </w:sdtContent>
    </w:sdt>
    <w:bookmarkEnd w:id="22"/>
    <w:bookmarkEnd w:id="23"/>
    <w:p w14:paraId="35240C47">
      <w:pPr>
        <w:pStyle w:val="3"/>
        <w:bidi w:val="0"/>
        <w:rPr>
          <w:rFonts w:hint="eastAsia"/>
          <w:lang w:eastAsia="zh-CN"/>
        </w:rPr>
      </w:pPr>
      <w:bookmarkStart w:id="24" w:name="_Toc17031"/>
      <w:bookmarkStart w:id="25" w:name="BookMark8"/>
      <w:r>
        <w:rPr>
          <w:rFonts w:hint="eastAsia"/>
          <w:lang w:eastAsia="zh-CN"/>
        </w:rPr>
        <w:t>1  范围</w:t>
      </w:r>
      <w:bookmarkEnd w:id="24"/>
    </w:p>
    <w:p w14:paraId="318757E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line="288" w:lineRule="auto"/>
        <w:ind w:left="3" w:right="136" w:firstLine="435"/>
        <w:textAlignment w:val="auto"/>
        <w:rPr>
          <w:rFonts w:hint="default" w:ascii="Times New Roman" w:hAnsi="Times New Roman" w:eastAsia="宋体" w:cs="宋体"/>
          <w:spacing w:val="3"/>
          <w:sz w:val="21"/>
          <w:szCs w:val="21"/>
          <w:highlight w:val="none"/>
          <w:lang w:eastAsia="zh-CN"/>
        </w:rPr>
      </w:pPr>
      <w:r>
        <w:rPr>
          <w:rFonts w:hint="eastAsia" w:ascii="Times New Roman" w:hAnsi="Times New Roman" w:eastAsia="宋体" w:cs="宋体"/>
          <w:spacing w:val="3"/>
          <w:sz w:val="21"/>
          <w:szCs w:val="21"/>
          <w:highlight w:val="none"/>
          <w:lang w:eastAsia="zh-CN"/>
        </w:rPr>
        <w:t>本文件规定了</w:t>
      </w:r>
      <w:r>
        <w:rPr>
          <w:rFonts w:hint="eastAsia" w:ascii="Times New Roman" w:hAnsi="Times New Roman" w:eastAsia="宋体" w:cs="宋体"/>
          <w:spacing w:val="3"/>
          <w:sz w:val="21"/>
          <w:szCs w:val="21"/>
          <w:highlight w:val="none"/>
          <w:lang w:val="en-US" w:eastAsia="zh-CN"/>
        </w:rPr>
        <w:t>西梅</w:t>
      </w:r>
      <w:r>
        <w:rPr>
          <w:rFonts w:hint="eastAsia" w:ascii="Times New Roman" w:hAnsi="Times New Roman" w:cs="宋体"/>
          <w:spacing w:val="3"/>
          <w:sz w:val="21"/>
          <w:szCs w:val="21"/>
          <w:highlight w:val="none"/>
          <w:lang w:val="en-US" w:eastAsia="zh-CN"/>
        </w:rPr>
        <w:t>（</w:t>
      </w:r>
      <w:r>
        <w:rPr>
          <w:rFonts w:hint="eastAsia" w:ascii="Times New Roman" w:hAnsi="Times New Roman" w:cs="宋体"/>
          <w:i/>
          <w:iCs/>
          <w:spacing w:val="3"/>
          <w:sz w:val="21"/>
          <w:szCs w:val="21"/>
          <w:highlight w:val="none"/>
          <w:lang w:val="en-US" w:eastAsia="zh-CN"/>
        </w:rPr>
        <w:t>Prunus domestica</w:t>
      </w:r>
      <w:r>
        <w:rPr>
          <w:rFonts w:hint="eastAsia" w:ascii="Times New Roman" w:hAnsi="Times New Roman" w:cs="宋体"/>
          <w:spacing w:val="3"/>
          <w:sz w:val="21"/>
          <w:szCs w:val="21"/>
          <w:highlight w:val="none"/>
          <w:lang w:val="en-US" w:eastAsia="zh-CN"/>
        </w:rPr>
        <w:t>）</w:t>
      </w:r>
      <w:r>
        <w:rPr>
          <w:rFonts w:hint="eastAsia" w:ascii="Times New Roman" w:hAnsi="Times New Roman" w:eastAsia="宋体" w:cs="宋体"/>
          <w:spacing w:val="3"/>
          <w:sz w:val="21"/>
          <w:szCs w:val="21"/>
          <w:highlight w:val="none"/>
          <w:lang w:eastAsia="zh-CN"/>
        </w:rPr>
        <w:t>的采收、</w:t>
      </w:r>
      <w:r>
        <w:rPr>
          <w:rFonts w:hint="eastAsia" w:ascii="Times New Roman" w:hAnsi="Times New Roman" w:eastAsia="宋体" w:cs="宋体"/>
          <w:spacing w:val="3"/>
          <w:sz w:val="21"/>
          <w:szCs w:val="21"/>
          <w:highlight w:val="none"/>
          <w:lang w:val="en-US" w:eastAsia="zh-CN"/>
        </w:rPr>
        <w:t>质量要求、</w:t>
      </w:r>
      <w:r>
        <w:rPr>
          <w:rFonts w:hint="eastAsia" w:ascii="Times New Roman" w:hAnsi="Times New Roman" w:eastAsia="宋体" w:cs="宋体"/>
          <w:spacing w:val="3"/>
          <w:sz w:val="21"/>
          <w:szCs w:val="21"/>
          <w:highlight w:val="none"/>
          <w:lang w:eastAsia="zh-CN"/>
        </w:rPr>
        <w:t>分选、包装、预冷、贮藏、</w:t>
      </w:r>
      <w:r>
        <w:rPr>
          <w:rFonts w:hint="eastAsia" w:ascii="Times New Roman" w:hAnsi="Times New Roman" w:cs="宋体"/>
          <w:spacing w:val="3"/>
          <w:sz w:val="21"/>
          <w:szCs w:val="21"/>
          <w:highlight w:val="none"/>
          <w:lang w:val="en-US" w:eastAsia="zh-CN"/>
        </w:rPr>
        <w:t>物流</w:t>
      </w:r>
      <w:r>
        <w:rPr>
          <w:rFonts w:hint="eastAsia" w:ascii="Times New Roman" w:hAnsi="Times New Roman" w:eastAsia="宋体" w:cs="宋体"/>
          <w:spacing w:val="3"/>
          <w:sz w:val="21"/>
          <w:szCs w:val="21"/>
          <w:highlight w:val="none"/>
          <w:lang w:eastAsia="zh-CN"/>
        </w:rPr>
        <w:t>运输、信息记录</w:t>
      </w:r>
      <w:r>
        <w:rPr>
          <w:rFonts w:hint="eastAsia" w:ascii="Times New Roman" w:hAnsi="Times New Roman" w:eastAsia="宋体" w:cs="宋体"/>
          <w:spacing w:val="3"/>
          <w:sz w:val="21"/>
          <w:szCs w:val="21"/>
          <w:highlight w:val="none"/>
          <w:lang w:val="en-US" w:eastAsia="zh-CN"/>
        </w:rPr>
        <w:t>及追溯</w:t>
      </w:r>
      <w:r>
        <w:rPr>
          <w:rFonts w:hint="eastAsia" w:ascii="Times New Roman" w:hAnsi="Times New Roman" w:cs="宋体"/>
          <w:spacing w:val="3"/>
          <w:sz w:val="21"/>
          <w:szCs w:val="21"/>
          <w:highlight w:val="none"/>
          <w:lang w:val="en-US" w:eastAsia="zh-CN"/>
        </w:rPr>
        <w:t>等环节</w:t>
      </w:r>
      <w:r>
        <w:rPr>
          <w:rFonts w:hint="eastAsia" w:ascii="Times New Roman" w:hAnsi="Times New Roman" w:eastAsia="宋体" w:cs="宋体"/>
          <w:spacing w:val="3"/>
          <w:sz w:val="21"/>
          <w:szCs w:val="21"/>
          <w:highlight w:val="none"/>
          <w:lang w:val="en-US" w:eastAsia="zh-CN"/>
        </w:rPr>
        <w:t>的技术</w:t>
      </w:r>
      <w:r>
        <w:rPr>
          <w:rFonts w:hint="eastAsia" w:ascii="Times New Roman" w:hAnsi="Times New Roman" w:eastAsia="宋体" w:cs="宋体"/>
          <w:spacing w:val="3"/>
          <w:sz w:val="21"/>
          <w:szCs w:val="21"/>
          <w:highlight w:val="none"/>
          <w:lang w:eastAsia="zh-CN"/>
        </w:rPr>
        <w:t>要求。</w:t>
      </w:r>
    </w:p>
    <w:p w14:paraId="68DBC4C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line="288" w:lineRule="auto"/>
        <w:ind w:left="3" w:right="136" w:firstLine="435"/>
        <w:textAlignment w:val="auto"/>
        <w:rPr>
          <w:rFonts w:hint="eastAsia" w:ascii="Times New Roman" w:hAnsi="Times New Roman" w:eastAsia="宋体" w:cs="宋体"/>
          <w:spacing w:val="3"/>
          <w:sz w:val="21"/>
          <w:szCs w:val="21"/>
          <w:lang w:eastAsia="zh-CN"/>
        </w:rPr>
      </w:pPr>
      <w:r>
        <w:rPr>
          <w:rFonts w:hint="eastAsia" w:ascii="Times New Roman" w:hAnsi="Times New Roman" w:eastAsia="宋体" w:cs="宋体"/>
          <w:spacing w:val="3"/>
          <w:sz w:val="21"/>
          <w:szCs w:val="21"/>
          <w:lang w:eastAsia="zh-CN"/>
        </w:rPr>
        <w:t>本文件适用于</w:t>
      </w:r>
      <w:r>
        <w:rPr>
          <w:rFonts w:hint="eastAsia" w:ascii="Times New Roman" w:hAnsi="Times New Roman" w:eastAsia="宋体" w:cs="宋体"/>
          <w:spacing w:val="3"/>
          <w:sz w:val="21"/>
          <w:szCs w:val="21"/>
          <w:lang w:val="en-US" w:eastAsia="zh-CN"/>
        </w:rPr>
        <w:t>鲜西梅的</w:t>
      </w:r>
      <w:r>
        <w:rPr>
          <w:rFonts w:hint="eastAsia" w:ascii="Times New Roman" w:hAnsi="Times New Roman" w:cs="宋体"/>
          <w:spacing w:val="3"/>
          <w:sz w:val="21"/>
          <w:szCs w:val="21"/>
          <w:lang w:val="en-US" w:eastAsia="zh-CN"/>
        </w:rPr>
        <w:t>贮藏与</w:t>
      </w:r>
      <w:r>
        <w:rPr>
          <w:rFonts w:hint="eastAsia" w:ascii="Times New Roman" w:hAnsi="Times New Roman" w:eastAsia="宋体" w:cs="宋体"/>
          <w:spacing w:val="3"/>
          <w:sz w:val="21"/>
          <w:szCs w:val="21"/>
          <w:lang w:val="en-US" w:eastAsia="zh-CN"/>
        </w:rPr>
        <w:t>冷链贮运。</w:t>
      </w:r>
    </w:p>
    <w:p w14:paraId="77960DFD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88" w:lineRule="auto"/>
        <w:textAlignment w:val="auto"/>
        <w:rPr>
          <w:rFonts w:hint="eastAsia"/>
          <w:lang w:eastAsia="zh-CN"/>
        </w:rPr>
      </w:pPr>
      <w:bookmarkStart w:id="26" w:name="_Toc17981"/>
      <w:r>
        <w:rPr>
          <w:lang w:eastAsia="zh-CN"/>
        </w:rPr>
        <w:t>2  规范性引用文件</w:t>
      </w:r>
      <w:bookmarkEnd w:id="26"/>
    </w:p>
    <w:p w14:paraId="3F86616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line="288" w:lineRule="auto"/>
        <w:ind w:left="3" w:right="136" w:firstLine="435"/>
        <w:textAlignment w:val="auto"/>
        <w:rPr>
          <w:rFonts w:ascii="Times New Roman" w:hAnsi="Times New Roman" w:eastAsia="宋体" w:cs="宋体"/>
          <w:sz w:val="21"/>
          <w:szCs w:val="21"/>
          <w:lang w:eastAsia="zh-CN"/>
        </w:rPr>
      </w:pPr>
      <w:r>
        <w:rPr>
          <w:rFonts w:ascii="Times New Roman" w:hAnsi="Times New Roman" w:eastAsia="宋体" w:cs="宋体"/>
          <w:spacing w:val="3"/>
          <w:sz w:val="21"/>
          <w:szCs w:val="21"/>
          <w:lang w:eastAsia="zh-CN"/>
        </w:rPr>
        <w:t>下列文件中的内容通过文中的规范性引用而构成本文件必不</w:t>
      </w:r>
      <w:r>
        <w:rPr>
          <w:rFonts w:ascii="Times New Roman" w:hAnsi="Times New Roman" w:eastAsia="宋体" w:cs="宋体"/>
          <w:spacing w:val="2"/>
          <w:sz w:val="21"/>
          <w:szCs w:val="21"/>
          <w:lang w:eastAsia="zh-CN"/>
        </w:rPr>
        <w:t>可少的条款。其中，注日期的引用文件</w:t>
      </w:r>
      <w:r>
        <w:rPr>
          <w:rFonts w:hint="eastAsia" w:ascii="Times New Roman" w:hAnsi="Times New Roman" w:eastAsia="宋体" w:cs="宋体"/>
          <w:spacing w:val="2"/>
          <w:sz w:val="21"/>
          <w:szCs w:val="21"/>
          <w:lang w:eastAsia="zh-CN"/>
        </w:rPr>
        <w:t>，</w:t>
      </w:r>
      <w:r>
        <w:rPr>
          <w:rFonts w:ascii="Times New Roman" w:hAnsi="Times New Roman" w:eastAsia="宋体" w:cs="宋体"/>
          <w:spacing w:val="5"/>
          <w:sz w:val="21"/>
          <w:szCs w:val="21"/>
          <w:lang w:eastAsia="zh-CN"/>
        </w:rPr>
        <w:t>仅该日期对应的版本适用于本文件；不注日期的引用文件，其最新版本（包括所有的修改单）适用于本</w:t>
      </w:r>
      <w:r>
        <w:rPr>
          <w:rFonts w:ascii="Times New Roman" w:hAnsi="Times New Roman" w:eastAsia="宋体" w:cs="宋体"/>
          <w:sz w:val="21"/>
          <w:szCs w:val="21"/>
          <w:lang w:eastAsia="zh-CN"/>
        </w:rPr>
        <w:t>文件。</w:t>
      </w:r>
    </w:p>
    <w:p w14:paraId="6DD305F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after="0" w:afterLines="-2147483648" w:line="288" w:lineRule="auto"/>
        <w:ind w:left="3" w:right="136" w:firstLine="435"/>
        <w:textAlignment w:val="auto"/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</w:pPr>
      <w:bookmarkStart w:id="27" w:name="OLE_LINK2"/>
      <w:r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  <w:t>GB 12456 食品安全国家标准 食品中总酸的测定</w:t>
      </w:r>
    </w:p>
    <w:p w14:paraId="3837F85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after="0" w:afterLines="-2147483648" w:line="288" w:lineRule="auto"/>
        <w:ind w:left="3" w:right="136" w:firstLine="435"/>
        <w:textAlignment w:val="auto"/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  <w:t>GB 14881 食品安全国家标准 食品生产通用卫生规范</w:t>
      </w:r>
    </w:p>
    <w:p w14:paraId="02C0335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after="0" w:afterLines="-2147483648" w:line="288" w:lineRule="auto"/>
        <w:ind w:left="3" w:right="136" w:firstLine="435"/>
        <w:textAlignment w:val="auto"/>
        <w:rPr>
          <w:rFonts w:hint="default" w:ascii="Times New Roman" w:hAnsi="Times New Roman" w:eastAsia="宋体" w:cs="Times New Roman"/>
          <w:b w:val="0"/>
          <w:bCs w:val="0"/>
          <w:color w:val="auto"/>
          <w:spacing w:val="3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pacing w:val="3"/>
          <w:kern w:val="2"/>
          <w:sz w:val="21"/>
          <w:szCs w:val="21"/>
          <w:highlight w:val="none"/>
          <w:lang w:val="en-US" w:eastAsia="zh-CN" w:bidi="ar-SA"/>
        </w:rPr>
        <w:t>GB 23350 限制商品过度包装要求 食品和化妆品</w:t>
      </w:r>
    </w:p>
    <w:p w14:paraId="5D37B57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after="0" w:afterLines="-2147483648" w:line="288" w:lineRule="auto"/>
        <w:ind w:left="3" w:right="136" w:firstLine="435"/>
        <w:textAlignment w:val="auto"/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  <w:t>GB 2762 食品安全国家标准 食品中污染物限量</w:t>
      </w:r>
    </w:p>
    <w:p w14:paraId="0691939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after="0" w:afterLines="-2147483648" w:line="288" w:lineRule="auto"/>
        <w:ind w:left="3" w:right="136" w:firstLine="435"/>
        <w:textAlignment w:val="auto"/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  <w:t>GB 2763 食品安全国家标准 食品中农药最大残留限量</w:t>
      </w:r>
    </w:p>
    <w:p w14:paraId="16DA809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after="0" w:afterLines="-2147483648" w:line="288" w:lineRule="auto"/>
        <w:ind w:left="3" w:right="136" w:firstLine="435"/>
        <w:textAlignment w:val="auto"/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  <w:t>GB 316</w:t>
      </w:r>
      <w:r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highlight w:val="none"/>
          <w:lang w:eastAsia="zh-CN"/>
        </w:rPr>
        <w:t>05 食品安全国家标准  食品冷链物流卫生规范</w:t>
      </w:r>
    </w:p>
    <w:p w14:paraId="7B822A0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after="0" w:afterLines="-2147483648" w:line="288" w:lineRule="auto"/>
        <w:ind w:left="3" w:right="136" w:firstLine="435"/>
        <w:textAlignment w:val="auto"/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  <w:t>GB 4806.7 食品安全国家标准 食品接触用塑料材料及制品</w:t>
      </w:r>
    </w:p>
    <w:p w14:paraId="1F4BA05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after="0" w:afterLines="-2147483648" w:line="288" w:lineRule="auto"/>
        <w:ind w:left="3" w:right="136" w:firstLine="435"/>
        <w:textAlignment w:val="auto"/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  <w:t>GB 4806.8 食品安全国家标准 食品接触用纸和纸板材料及制品</w:t>
      </w:r>
    </w:p>
    <w:p w14:paraId="3147425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after="0" w:afterLines="-2147483648" w:line="288" w:lineRule="auto"/>
        <w:ind w:left="3" w:right="136" w:firstLine="435"/>
        <w:textAlignment w:val="auto"/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  <w:t>GB 50072  冷库设计规范</w:t>
      </w:r>
    </w:p>
    <w:p w14:paraId="5FEDC97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after="0" w:afterLines="-2147483648" w:line="288" w:lineRule="auto"/>
        <w:ind w:left="3" w:right="136" w:firstLine="435"/>
        <w:textAlignment w:val="auto"/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  <w:t>GB 9687 食品包装用聚乙烯成型品卫生标准</w:t>
      </w:r>
    </w:p>
    <w:p w14:paraId="4638A55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after="0" w:afterLines="-2147483648" w:line="288" w:lineRule="auto"/>
        <w:ind w:left="3" w:right="136" w:firstLine="435"/>
        <w:textAlignment w:val="auto"/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highlight w:val="none"/>
          <w:lang w:eastAsia="zh-CN"/>
        </w:rPr>
        <w:t>GB/T 24616 冷藏、冷</w:t>
      </w:r>
      <w:r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  <w:t>冻食品物流包装、标志、运输和储存</w:t>
      </w:r>
    </w:p>
    <w:p w14:paraId="46D1658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after="0" w:afterLines="-2147483648" w:line="288" w:lineRule="auto"/>
        <w:ind w:left="3" w:right="136" w:firstLine="435"/>
        <w:textAlignment w:val="auto"/>
        <w:rPr>
          <w:rFonts w:hint="default" w:ascii="Times New Roman" w:hAnsi="Times New Roman" w:cs="Times New Roman"/>
          <w:color w:val="auto"/>
          <w:spacing w:val="3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highlight w:val="none"/>
          <w:lang w:eastAsia="zh-CN"/>
        </w:rPr>
        <w:t>GB/T 28577 冷链物流分类与基本要求</w:t>
      </w:r>
      <w:r>
        <w:rPr>
          <w:rFonts w:hint="default" w:ascii="Times New Roman" w:hAnsi="Times New Roman" w:cs="Times New Roman"/>
          <w:color w:val="auto"/>
          <w:spacing w:val="3"/>
          <w:sz w:val="21"/>
          <w:szCs w:val="21"/>
          <w:highlight w:val="none"/>
          <w:lang w:val="en-US" w:eastAsia="zh-CN"/>
        </w:rPr>
        <w:t xml:space="preserve">  </w:t>
      </w:r>
    </w:p>
    <w:p w14:paraId="07D197A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after="0" w:afterLines="-2147483648" w:line="288" w:lineRule="auto"/>
        <w:ind w:left="3" w:right="136" w:firstLine="435"/>
        <w:textAlignment w:val="auto"/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  <w:t>GB/T 30134  冷库管理规范</w:t>
      </w:r>
    </w:p>
    <w:p w14:paraId="757A0EE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after="0" w:afterLines="-2147483648" w:line="288" w:lineRule="auto"/>
        <w:ind w:left="3" w:right="136" w:firstLine="435"/>
        <w:textAlignment w:val="auto"/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  <w:t>GB/T 31524 电子商务平台运营与技术规范</w:t>
      </w:r>
    </w:p>
    <w:p w14:paraId="4EF96F9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after="0" w:afterLines="-2147483648" w:line="288" w:lineRule="auto"/>
        <w:ind w:left="3" w:right="136" w:firstLine="435"/>
        <w:textAlignment w:val="auto"/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  <w:t>GB/T 33129 新鲜水果、蔬菜包装和冷链运输通用操作规程</w:t>
      </w:r>
    </w:p>
    <w:p w14:paraId="7FB29B8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after="0" w:afterLines="-2147483648" w:line="288" w:lineRule="auto"/>
        <w:ind w:left="3" w:right="136" w:firstLine="435"/>
        <w:textAlignment w:val="auto"/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  <w:t>GB/T 36088 冷链物流信息管理要求</w:t>
      </w:r>
    </w:p>
    <w:p w14:paraId="7EBBAF2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after="0" w:afterLines="-2147483648" w:line="288" w:lineRule="auto"/>
        <w:ind w:left="3" w:right="136" w:firstLine="435"/>
        <w:textAlignment w:val="auto"/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  <w:t>GB/T 40480 物流追溯信息管理要求</w:t>
      </w:r>
    </w:p>
    <w:p w14:paraId="480CE67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after="0" w:afterLines="-2147483648" w:line="288" w:lineRule="auto"/>
        <w:ind w:left="3" w:right="136" w:firstLine="435"/>
        <w:textAlignment w:val="auto"/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  <w:t>GB/T 5737 食品塑料周转箱</w:t>
      </w:r>
    </w:p>
    <w:p w14:paraId="7ACCE91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after="0" w:afterLines="-2147483648" w:line="288" w:lineRule="auto"/>
        <w:ind w:left="3" w:right="136" w:firstLine="435"/>
        <w:textAlignment w:val="auto"/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  <w:t>GB/T 8855 新鲜水果和蔬菜 取样方法</w:t>
      </w:r>
    </w:p>
    <w:p w14:paraId="71C1FEE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after="0" w:afterLines="-2147483648" w:line="288" w:lineRule="auto"/>
        <w:ind w:left="3" w:right="136" w:firstLine="435"/>
        <w:textAlignment w:val="auto"/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  <w:t>NY/T 1778 新鲜水果包装标识 通则</w:t>
      </w:r>
      <w:r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val="en-US" w:eastAsia="zh-CN"/>
        </w:rPr>
        <w:t xml:space="preserve"> </w:t>
      </w:r>
    </w:p>
    <w:p w14:paraId="3345F9E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after="0" w:afterLines="-2147483648" w:line="288" w:lineRule="auto"/>
        <w:ind w:left="3" w:right="136" w:firstLine="435"/>
        <w:textAlignment w:val="auto"/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  <w:t>NY/T 2009 水果硬度的测定</w:t>
      </w:r>
    </w:p>
    <w:p w14:paraId="72D3C70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after="0" w:afterLines="-2147483648" w:line="288" w:lineRule="auto"/>
        <w:ind w:left="3" w:right="136" w:firstLine="435"/>
        <w:textAlignment w:val="auto"/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  <w:t>NY/T 2637 水果和蔬菜可溶性固形物含量的测定 折射仪法</w:t>
      </w:r>
    </w:p>
    <w:p w14:paraId="0FFDC8F8">
      <w:pPr>
        <w:pStyle w:val="2"/>
        <w:ind w:firstLine="432" w:firstLineChars="200"/>
        <w:jc w:val="both"/>
        <w:rPr>
          <w:rFonts w:hint="default" w:ascii="Times New Roman" w:hAnsi="Times New Roman" w:eastAsia="宋体" w:cs="Times New Roman"/>
          <w:b w:val="0"/>
          <w:bCs w:val="0"/>
          <w:color w:val="auto"/>
          <w:spacing w:val="3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pacing w:val="3"/>
          <w:kern w:val="2"/>
          <w:sz w:val="21"/>
          <w:szCs w:val="21"/>
          <w:lang w:val="en-US" w:eastAsia="zh-CN" w:bidi="ar-SA"/>
        </w:rPr>
        <w:t>WB/T 1060 道路运输 食品冷藏车功能选用技术规范</w:t>
      </w:r>
    </w:p>
    <w:bookmarkEnd w:id="27"/>
    <w:p w14:paraId="41669C3E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88" w:lineRule="auto"/>
        <w:textAlignment w:val="auto"/>
        <w:rPr>
          <w:rFonts w:hint="eastAsia"/>
          <w:lang w:eastAsia="zh-CN"/>
        </w:rPr>
      </w:pPr>
      <w:bookmarkStart w:id="28" w:name="_Toc4522"/>
      <w:r>
        <w:rPr>
          <w:rFonts w:hint="eastAsia"/>
          <w:lang w:eastAsia="zh-CN"/>
        </w:rPr>
        <w:t>3  术语和定义</w:t>
      </w:r>
      <w:bookmarkEnd w:id="28"/>
    </w:p>
    <w:p w14:paraId="6A388825">
      <w:pPr>
        <w:pStyle w:val="3"/>
        <w:bidi w:val="0"/>
        <w:rPr>
          <w:rFonts w:hint="eastAsia" w:ascii="Calibri" w:hAnsi="Calibri" w:eastAsia="宋体" w:cs="Times New Roman"/>
          <w:b w:val="0"/>
          <w:kern w:val="2"/>
          <w:sz w:val="21"/>
          <w:szCs w:val="21"/>
          <w:lang w:val="en-US" w:eastAsia="zh-CN" w:bidi="ar-SA"/>
        </w:rPr>
      </w:pPr>
      <w:bookmarkStart w:id="29" w:name="_Toc6739"/>
      <w:bookmarkStart w:id="30" w:name="_Toc6822"/>
      <w:r>
        <w:rPr>
          <w:rFonts w:hint="eastAsia" w:ascii="Calibri" w:hAnsi="Calibri" w:eastAsia="宋体" w:cs="Times New Roman"/>
          <w:b w:val="0"/>
          <w:kern w:val="2"/>
          <w:sz w:val="21"/>
          <w:szCs w:val="21"/>
          <w:lang w:val="en-US" w:eastAsia="zh-CN" w:bidi="ar-SA"/>
        </w:rPr>
        <w:t>无</w:t>
      </w:r>
      <w:bookmarkEnd w:id="29"/>
      <w:bookmarkEnd w:id="30"/>
    </w:p>
    <w:p w14:paraId="4395EBC4">
      <w:pPr>
        <w:pStyle w:val="3"/>
        <w:bidi w:val="0"/>
        <w:rPr>
          <w:rFonts w:hint="eastAsia"/>
          <w:lang w:val="en-US" w:eastAsia="zh-CN"/>
        </w:rPr>
      </w:pPr>
      <w:bookmarkStart w:id="31" w:name="_Toc12569"/>
      <w:r>
        <w:rPr>
          <w:rFonts w:hint="eastAsia"/>
          <w:lang w:val="en-US" w:eastAsia="zh-CN"/>
        </w:rPr>
        <w:t>4  采收</w:t>
      </w:r>
      <w:bookmarkEnd w:id="31"/>
    </w:p>
    <w:p w14:paraId="33BD46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Lines="50" w:line="288" w:lineRule="auto"/>
        <w:ind w:left="0"/>
        <w:textAlignment w:val="auto"/>
        <w:rPr>
          <w:rFonts w:hint="default" w:ascii="Times New Roman" w:hAnsi="Times New Roman" w:eastAsia="黑体" w:cs="Times New Roman"/>
          <w:b w:val="0"/>
          <w:bCs w:val="0"/>
          <w:spacing w:val="3"/>
          <w:sz w:val="21"/>
          <w:szCs w:val="21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3"/>
          <w:sz w:val="21"/>
          <w:szCs w:val="21"/>
          <w:lang w:val="en-US" w:eastAsia="zh-CN"/>
        </w:rPr>
        <w:t>4.1 采收要求</w:t>
      </w:r>
    </w:p>
    <w:p w14:paraId="3D621557">
      <w:pPr>
        <w:autoSpaceDE/>
        <w:autoSpaceDN/>
        <w:spacing w:line="288" w:lineRule="auto"/>
        <w:ind w:left="0" w:right="136" w:firstLine="0"/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4.</w:t>
      </w:r>
      <w:r>
        <w:rPr>
          <w:rFonts w:hint="default" w:ascii="Times New Roman" w:hAnsi="Times New Roman" w:cs="Times New Roman"/>
          <w:spacing w:val="0"/>
          <w:sz w:val="21"/>
          <w:szCs w:val="21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.1 西梅果实可溶性固形物含量：一般要求不低于18.0%。</w:t>
      </w:r>
    </w:p>
    <w:p w14:paraId="65C19BB5">
      <w:pPr>
        <w:autoSpaceDE/>
        <w:autoSpaceDN/>
        <w:spacing w:line="288" w:lineRule="auto"/>
        <w:ind w:left="0" w:right="136" w:firstLine="0"/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4.</w:t>
      </w:r>
      <w:r>
        <w:rPr>
          <w:rFonts w:hint="default" w:ascii="Times New Roman" w:hAnsi="Times New Roman" w:cs="Times New Roman"/>
          <w:spacing w:val="0"/>
          <w:sz w:val="21"/>
          <w:szCs w:val="21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.2 果实应具有固有的果型、色泽、风味、硬度等指标，果粉覆盖均匀，表面完好、无机械损伤、病虫害。</w:t>
      </w:r>
    </w:p>
    <w:p w14:paraId="75F0752A">
      <w:pPr>
        <w:autoSpaceDE/>
        <w:autoSpaceDN/>
        <w:spacing w:line="288" w:lineRule="auto"/>
        <w:ind w:left="0" w:right="136" w:firstLine="0"/>
        <w:rPr>
          <w:rFonts w:hint="default" w:ascii="Times New Roman" w:hAnsi="Times New Roman" w:eastAsia="宋体" w:cs="Times New Roman"/>
          <w:spacing w:val="0"/>
          <w:sz w:val="21"/>
          <w:szCs w:val="21"/>
          <w:highlight w:val="yellow"/>
          <w:lang w:val="en-US" w:eastAsia="zh-CN"/>
        </w:rPr>
      </w:pP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4.</w:t>
      </w:r>
      <w:r>
        <w:rPr>
          <w:rFonts w:hint="default" w:ascii="Times New Roman" w:hAnsi="Times New Roman" w:cs="Times New Roman"/>
          <w:spacing w:val="0"/>
          <w:sz w:val="21"/>
          <w:szCs w:val="21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.3 采收成熟度：用于长期贮藏或产地到消费市场距离1500km以上的西梅采收应选择7-8成熟；用于短期贮藏、产地</w:t>
      </w:r>
      <w:r>
        <w:rPr>
          <w:rFonts w:hint="default" w:ascii="Times New Roman" w:hAnsi="Times New Roman" w:cs="Times New Roman"/>
          <w:spacing w:val="0"/>
          <w:sz w:val="21"/>
          <w:szCs w:val="21"/>
          <w:lang w:val="en-US" w:eastAsia="zh-CN"/>
        </w:rPr>
        <w:t>直销或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到消费市场的距离小于1500km的西梅采收应选择8-9成熟。</w:t>
      </w:r>
    </w:p>
    <w:p w14:paraId="3EF646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Lines="50" w:line="288" w:lineRule="auto"/>
        <w:ind w:left="0"/>
        <w:textAlignment w:val="auto"/>
        <w:rPr>
          <w:rFonts w:hint="default" w:ascii="Times New Roman" w:hAnsi="Times New Roman" w:eastAsia="黑体" w:cs="Times New Roman"/>
          <w:b w:val="0"/>
          <w:bCs w:val="0"/>
          <w:spacing w:val="3"/>
          <w:sz w:val="21"/>
          <w:szCs w:val="21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3"/>
          <w:sz w:val="21"/>
          <w:szCs w:val="21"/>
          <w:lang w:val="en-US" w:eastAsia="zh-CN"/>
        </w:rPr>
        <w:t>4.2 采收方式</w:t>
      </w:r>
    </w:p>
    <w:p w14:paraId="502DC9EC">
      <w:pPr>
        <w:autoSpaceDE/>
        <w:autoSpaceDN/>
        <w:spacing w:line="288" w:lineRule="auto"/>
        <w:ind w:left="0" w:right="136" w:firstLine="0"/>
        <w:rPr>
          <w:rFonts w:hint="default" w:ascii="Times New Roman" w:hAnsi="Times New Roman" w:eastAsia="宋体" w:cs="Times New Roman"/>
          <w:spacing w:val="0"/>
          <w:sz w:val="21"/>
          <w:szCs w:val="21"/>
          <w:highlight w:val="yellow"/>
          <w:lang w:val="en-US" w:eastAsia="zh-CN"/>
        </w:rPr>
      </w:pP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4.</w:t>
      </w:r>
      <w:r>
        <w:rPr>
          <w:rFonts w:hint="default" w:ascii="Times New Roman" w:hAnsi="Times New Roman" w:cs="Times New Roman"/>
          <w:spacing w:val="0"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.1 采收宜人工采摘，</w:t>
      </w:r>
      <w:r>
        <w:rPr>
          <w:rFonts w:hint="default" w:ascii="Times New Roman" w:hAnsi="Times New Roman" w:cs="Times New Roman"/>
          <w:spacing w:val="0"/>
          <w:sz w:val="21"/>
          <w:szCs w:val="21"/>
          <w:lang w:val="en-US" w:eastAsia="zh-CN"/>
        </w:rPr>
        <w:t>应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佩戴符合食品卫生要求的洁净软质手套或指套，西梅果实带果柄，全过程轻拿轻放，放置于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highlight w:val="none"/>
          <w:lang w:val="en-US" w:eastAsia="zh-CN"/>
        </w:rPr>
        <w:t>有柔软内衬的筐或桶里，容量不超过8kg。</w:t>
      </w:r>
    </w:p>
    <w:p w14:paraId="52DD07EF">
      <w:pPr>
        <w:autoSpaceDE/>
        <w:autoSpaceDN/>
        <w:spacing w:line="288" w:lineRule="auto"/>
        <w:ind w:left="0" w:right="136" w:firstLine="0"/>
        <w:rPr>
          <w:rFonts w:hint="default" w:ascii="Times New Roman" w:hAnsi="Times New Roman" w:cs="Times New Roman"/>
          <w:spacing w:val="0"/>
          <w:sz w:val="21"/>
          <w:szCs w:val="21"/>
          <w:highlight w:val="yellow"/>
          <w:lang w:val="en-US" w:eastAsia="zh-CN"/>
        </w:rPr>
      </w:pP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4.</w:t>
      </w:r>
      <w:r>
        <w:rPr>
          <w:rFonts w:hint="default" w:ascii="Times New Roman" w:hAnsi="Times New Roman" w:cs="Times New Roman"/>
          <w:spacing w:val="0"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 xml:space="preserve">.2 采摘时间 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highlight w:val="none"/>
          <w:lang w:val="en-US" w:eastAsia="zh-CN"/>
        </w:rPr>
        <w:t>应避免在烈日中午、雨天、雾天及雨后采收，采摘前7-10天不得灌水，如遇下雨应推迟采收</w:t>
      </w:r>
      <w:r>
        <w:rPr>
          <w:rFonts w:hint="default" w:ascii="Times New Roman" w:hAnsi="Times New Roman" w:cs="Times New Roman"/>
          <w:spacing w:val="0"/>
          <w:sz w:val="21"/>
          <w:szCs w:val="21"/>
          <w:highlight w:val="none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highlight w:val="none"/>
          <w:lang w:val="en-US" w:eastAsia="zh-CN"/>
        </w:rPr>
        <w:t>采收宜在晴天上午露水干后或阴天进行</w:t>
      </w:r>
      <w:r>
        <w:rPr>
          <w:rFonts w:hint="default" w:ascii="Times New Roman" w:hAnsi="Times New Roman" w:cs="Times New Roman"/>
          <w:spacing w:val="0"/>
          <w:sz w:val="21"/>
          <w:szCs w:val="21"/>
          <w:highlight w:val="none"/>
          <w:lang w:val="en-US" w:eastAsia="zh-CN"/>
        </w:rPr>
        <w:t>。</w:t>
      </w:r>
    </w:p>
    <w:p w14:paraId="4AE57A39">
      <w:pPr>
        <w:autoSpaceDE/>
        <w:autoSpaceDN/>
        <w:spacing w:line="288" w:lineRule="auto"/>
        <w:ind w:left="0" w:right="136" w:firstLine="0"/>
        <w:rPr>
          <w:rFonts w:hint="default" w:ascii="Times New Roman" w:hAnsi="Times New Roman" w:eastAsia="宋体" w:cs="Times New Roman"/>
          <w:spacing w:val="0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spacing w:val="0"/>
          <w:sz w:val="21"/>
          <w:szCs w:val="21"/>
          <w:lang w:eastAsia="zh-CN"/>
        </w:rPr>
        <w:t>4.</w:t>
      </w:r>
      <w:r>
        <w:rPr>
          <w:rFonts w:hint="default" w:ascii="Times New Roman" w:hAnsi="Times New Roman" w:cs="Times New Roman"/>
          <w:spacing w:val="0"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lang w:eastAsia="zh-CN"/>
        </w:rPr>
        <w:t>.3 田间周转运输箱宜选用多孔塑料周转筐，</w:t>
      </w:r>
      <w:r>
        <w:rPr>
          <w:rFonts w:hint="default" w:ascii="Times New Roman" w:hAnsi="Times New Roman" w:cs="Times New Roman"/>
          <w:spacing w:val="0"/>
          <w:sz w:val="21"/>
          <w:szCs w:val="21"/>
          <w:lang w:val="en-US" w:eastAsia="zh-CN"/>
        </w:rPr>
        <w:t>内有衬垫或防震纸，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lang w:eastAsia="zh-CN"/>
        </w:rPr>
        <w:t>规格尺寸可根据预冷要求而定。</w:t>
      </w:r>
    </w:p>
    <w:p w14:paraId="25F24C36">
      <w:pPr>
        <w:pStyle w:val="3"/>
        <w:bidi w:val="0"/>
        <w:rPr>
          <w:rFonts w:hint="default"/>
          <w:lang w:val="en-US" w:eastAsia="zh-CN"/>
        </w:rPr>
      </w:pPr>
      <w:bookmarkStart w:id="32" w:name="_Toc16380"/>
      <w:r>
        <w:rPr>
          <w:rFonts w:hint="eastAsia"/>
          <w:lang w:eastAsia="zh-CN"/>
        </w:rPr>
        <w:t xml:space="preserve">5  </w:t>
      </w:r>
      <w:r>
        <w:rPr>
          <w:rFonts w:hint="eastAsia"/>
          <w:lang w:val="en-US" w:eastAsia="zh-CN"/>
        </w:rPr>
        <w:t>质量要求</w:t>
      </w:r>
      <w:bookmarkEnd w:id="32"/>
    </w:p>
    <w:p w14:paraId="2B93F3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Lines="50" w:line="288" w:lineRule="auto"/>
        <w:ind w:left="0"/>
        <w:textAlignment w:val="auto"/>
        <w:rPr>
          <w:rFonts w:hint="eastAsia" w:ascii="黑体" w:hAnsi="黑体" w:eastAsia="黑体" w:cs="黑体"/>
          <w:b w:val="0"/>
          <w:bCs w:val="0"/>
          <w:spacing w:val="3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pacing w:val="3"/>
          <w:sz w:val="21"/>
          <w:szCs w:val="21"/>
          <w:lang w:eastAsia="zh-CN"/>
        </w:rPr>
        <w:t>5.1 等级要求</w:t>
      </w:r>
    </w:p>
    <w:p w14:paraId="6B38A133">
      <w:pPr>
        <w:pStyle w:val="233"/>
        <w:spacing w:line="440" w:lineRule="exact"/>
        <w:rPr>
          <w:rFonts w:hint="eastAsia" w:ascii="Arial" w:hAnsi="宋体" w:eastAsia="宋体" w:cs="Arial"/>
          <w:spacing w:val="0"/>
          <w:kern w:val="2"/>
          <w:sz w:val="21"/>
          <w:szCs w:val="21"/>
          <w:lang w:val="en-US" w:eastAsia="zh-CN" w:bidi="ar-SA"/>
        </w:rPr>
      </w:pPr>
      <w:r>
        <w:rPr>
          <w:rFonts w:hint="eastAsia" w:ascii="Arial" w:hAnsi="宋体" w:eastAsia="宋体" w:cs="Arial"/>
          <w:spacing w:val="0"/>
          <w:kern w:val="2"/>
          <w:sz w:val="21"/>
          <w:szCs w:val="21"/>
          <w:lang w:val="en-US" w:eastAsia="zh-CN" w:bidi="ar-SA"/>
        </w:rPr>
        <w:t>应符合表1中等级要求。</w:t>
      </w:r>
    </w:p>
    <w:p w14:paraId="08913225">
      <w:pPr>
        <w:pStyle w:val="23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Times New Roman" w:hAnsi="Times New Roman" w:eastAsia="宋体" w:cs="Times New Roman"/>
          <w:b w:val="0"/>
          <w:bCs/>
          <w:spacing w:val="3"/>
          <w:kern w:val="2"/>
          <w:sz w:val="21"/>
          <w:szCs w:val="20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/>
          <w:spacing w:val="3"/>
          <w:kern w:val="2"/>
          <w:sz w:val="21"/>
          <w:szCs w:val="20"/>
          <w:highlight w:val="none"/>
          <w:lang w:val="en-US" w:eastAsia="zh-CN" w:bidi="ar-SA"/>
        </w:rPr>
        <w:t>表 1</w:t>
      </w:r>
      <w:r>
        <w:rPr>
          <w:rFonts w:ascii="Times New Roman" w:hAnsi="Times New Roman" w:eastAsia="宋体" w:cs="Times New Roman"/>
          <w:b w:val="0"/>
          <w:bCs/>
          <w:spacing w:val="3"/>
          <w:kern w:val="2"/>
          <w:sz w:val="21"/>
          <w:szCs w:val="20"/>
          <w:highlight w:val="none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/>
          <w:spacing w:val="3"/>
          <w:kern w:val="2"/>
          <w:sz w:val="21"/>
          <w:szCs w:val="20"/>
          <w:highlight w:val="none"/>
          <w:lang w:val="en-US" w:eastAsia="zh-CN" w:bidi="ar-SA"/>
        </w:rPr>
        <w:t>等级要求</w:t>
      </w:r>
    </w:p>
    <w:tbl>
      <w:tblPr>
        <w:tblStyle w:val="26"/>
        <w:tblpPr w:leftFromText="180" w:rightFromText="180" w:vertAnchor="text" w:horzAnchor="margin" w:tblpXSpec="center" w:tblpY="61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9"/>
        <w:gridCol w:w="2387"/>
        <w:gridCol w:w="2546"/>
        <w:gridCol w:w="2608"/>
      </w:tblGrid>
      <w:tr w14:paraId="72FB7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60" w:type="pct"/>
            <w:vMerge w:val="restart"/>
            <w:tcBorders>
              <w:tl2br w:val="single" w:color="auto" w:sz="4" w:space="0"/>
            </w:tcBorders>
            <w:shd w:val="clear" w:color="auto" w:fill="auto"/>
            <w:noWrap w:val="0"/>
            <w:vAlign w:val="top"/>
          </w:tcPr>
          <w:p w14:paraId="0BBB07EA">
            <w:pPr>
              <w:pStyle w:val="233"/>
              <w:spacing w:line="440" w:lineRule="exact"/>
              <w:ind w:firstLine="720" w:firstLineChars="400"/>
              <w:jc w:val="left"/>
              <w:rPr>
                <w:rFonts w:asci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项 目</w:t>
            </w:r>
          </w:p>
          <w:p w14:paraId="7FA923EC">
            <w:pPr>
              <w:pStyle w:val="233"/>
              <w:spacing w:line="440" w:lineRule="exact"/>
              <w:ind w:firstLine="180" w:firstLineChars="100"/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指 标</w:t>
            </w:r>
          </w:p>
        </w:tc>
        <w:tc>
          <w:tcPr>
            <w:tcW w:w="3939" w:type="pct"/>
            <w:gridSpan w:val="3"/>
            <w:shd w:val="clear" w:color="auto" w:fill="auto"/>
            <w:noWrap w:val="0"/>
            <w:vAlign w:val="top"/>
          </w:tcPr>
          <w:p w14:paraId="2933BD78">
            <w:pPr>
              <w:pStyle w:val="233"/>
              <w:spacing w:line="440" w:lineRule="exact"/>
              <w:ind w:firstLine="0" w:firstLineChars="0"/>
              <w:jc w:val="center"/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等级</w:t>
            </w:r>
          </w:p>
        </w:tc>
      </w:tr>
      <w:tr w14:paraId="4A31E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060" w:type="pct"/>
            <w:vMerge w:val="continue"/>
            <w:tcBorders>
              <w:tl2br w:val="single" w:color="auto" w:sz="4" w:space="0"/>
            </w:tcBorders>
            <w:shd w:val="clear" w:color="auto" w:fill="auto"/>
            <w:noWrap w:val="0"/>
            <w:vAlign w:val="top"/>
          </w:tcPr>
          <w:p w14:paraId="5BF08C08">
            <w:pPr>
              <w:pStyle w:val="233"/>
              <w:ind w:firstLine="900" w:firstLineChars="500"/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1247" w:type="pct"/>
            <w:shd w:val="clear" w:color="auto" w:fill="auto"/>
            <w:noWrap w:val="0"/>
            <w:vAlign w:val="top"/>
          </w:tcPr>
          <w:p w14:paraId="23AA5CF6">
            <w:pPr>
              <w:pStyle w:val="233"/>
              <w:spacing w:line="440" w:lineRule="exact"/>
              <w:ind w:firstLine="0" w:firstLineChars="0"/>
              <w:jc w:val="center"/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特级</w:t>
            </w:r>
          </w:p>
        </w:tc>
        <w:tc>
          <w:tcPr>
            <w:tcW w:w="1330" w:type="pct"/>
            <w:shd w:val="clear" w:color="auto" w:fill="auto"/>
            <w:noWrap w:val="0"/>
            <w:vAlign w:val="top"/>
          </w:tcPr>
          <w:p w14:paraId="1A039D12">
            <w:pPr>
              <w:pStyle w:val="233"/>
              <w:spacing w:line="440" w:lineRule="exact"/>
              <w:ind w:firstLine="0" w:firstLineChars="0"/>
              <w:jc w:val="center"/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一级</w:t>
            </w:r>
          </w:p>
        </w:tc>
        <w:tc>
          <w:tcPr>
            <w:tcW w:w="1362" w:type="pct"/>
            <w:shd w:val="clear" w:color="auto" w:fill="auto"/>
            <w:noWrap w:val="0"/>
            <w:vAlign w:val="top"/>
          </w:tcPr>
          <w:p w14:paraId="15E82D25">
            <w:pPr>
              <w:pStyle w:val="233"/>
              <w:spacing w:line="440" w:lineRule="exact"/>
              <w:ind w:firstLine="0" w:firstLineChars="0"/>
              <w:jc w:val="center"/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二级</w:t>
            </w:r>
          </w:p>
        </w:tc>
      </w:tr>
      <w:tr w14:paraId="14781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060" w:type="pct"/>
            <w:shd w:val="clear" w:color="auto" w:fill="auto"/>
            <w:noWrap w:val="0"/>
            <w:vAlign w:val="top"/>
          </w:tcPr>
          <w:p w14:paraId="3A72FE05">
            <w:pPr>
              <w:pStyle w:val="233"/>
              <w:spacing w:line="440" w:lineRule="exact"/>
              <w:ind w:firstLine="0" w:firstLineChars="0"/>
              <w:jc w:val="center"/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果面</w:t>
            </w:r>
          </w:p>
        </w:tc>
        <w:tc>
          <w:tcPr>
            <w:tcW w:w="3939" w:type="pct"/>
            <w:gridSpan w:val="3"/>
            <w:shd w:val="clear" w:color="auto" w:fill="auto"/>
            <w:noWrap w:val="0"/>
            <w:vAlign w:val="top"/>
          </w:tcPr>
          <w:p w14:paraId="1B42C9A4">
            <w:pPr>
              <w:pStyle w:val="233"/>
              <w:spacing w:line="440" w:lineRule="exact"/>
              <w:ind w:firstLine="0" w:firstLineChars="0"/>
              <w:jc w:val="center"/>
              <w:rPr>
                <w:rFonts w:hint="eastAsia" w:ascii="Times New Roman" w:eastAsia="宋体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果实干净新鲜、果皮完整，表面白霜</w:t>
            </w:r>
            <w:r>
              <w:rPr>
                <w:rFonts w:hint="eastAsia" w:ascii="Times New Roman"/>
                <w:color w:val="000000"/>
                <w:kern w:val="2"/>
                <w:sz w:val="18"/>
                <w:szCs w:val="18"/>
                <w:lang w:val="en-US" w:eastAsia="zh-CN"/>
              </w:rPr>
              <w:t>均匀</w:t>
            </w:r>
          </w:p>
        </w:tc>
      </w:tr>
      <w:tr w14:paraId="36E48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060" w:type="pct"/>
            <w:shd w:val="clear" w:color="auto" w:fill="auto"/>
            <w:noWrap w:val="0"/>
            <w:vAlign w:val="top"/>
          </w:tcPr>
          <w:p w14:paraId="43466306">
            <w:pPr>
              <w:pStyle w:val="233"/>
              <w:spacing w:line="440" w:lineRule="exact"/>
              <w:ind w:firstLine="0" w:firstLineChars="0"/>
              <w:jc w:val="center"/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气味</w:t>
            </w:r>
          </w:p>
        </w:tc>
        <w:tc>
          <w:tcPr>
            <w:tcW w:w="3939" w:type="pct"/>
            <w:gridSpan w:val="3"/>
            <w:shd w:val="clear" w:color="auto" w:fill="auto"/>
            <w:noWrap w:val="0"/>
            <w:vAlign w:val="top"/>
          </w:tcPr>
          <w:p w14:paraId="2A0CC691">
            <w:pPr>
              <w:pStyle w:val="233"/>
              <w:spacing w:line="440" w:lineRule="exact"/>
              <w:ind w:firstLine="0" w:firstLineChars="0"/>
              <w:jc w:val="center"/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具有本品种特有的香味</w:t>
            </w:r>
          </w:p>
        </w:tc>
      </w:tr>
      <w:tr w14:paraId="7856F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060" w:type="pct"/>
            <w:shd w:val="clear" w:color="auto" w:fill="auto"/>
            <w:noWrap w:val="0"/>
            <w:vAlign w:val="top"/>
          </w:tcPr>
          <w:p w14:paraId="0CFAFC12">
            <w:pPr>
              <w:pStyle w:val="233"/>
              <w:spacing w:line="440" w:lineRule="exact"/>
              <w:ind w:firstLine="0" w:firstLineChars="0"/>
              <w:jc w:val="center"/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果形</w:t>
            </w:r>
          </w:p>
        </w:tc>
        <w:tc>
          <w:tcPr>
            <w:tcW w:w="1247" w:type="pct"/>
            <w:shd w:val="clear" w:color="auto" w:fill="auto"/>
            <w:noWrap w:val="0"/>
            <w:vAlign w:val="top"/>
          </w:tcPr>
          <w:p w14:paraId="25AF15A8">
            <w:pPr>
              <w:pStyle w:val="233"/>
              <w:spacing w:line="440" w:lineRule="exact"/>
              <w:ind w:firstLine="0" w:firstLineChars="0"/>
              <w:jc w:val="center"/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椭圆形</w:t>
            </w:r>
          </w:p>
        </w:tc>
        <w:tc>
          <w:tcPr>
            <w:tcW w:w="1330" w:type="pct"/>
            <w:shd w:val="clear" w:color="auto" w:fill="auto"/>
            <w:noWrap w:val="0"/>
            <w:vAlign w:val="top"/>
          </w:tcPr>
          <w:p w14:paraId="3FE46172">
            <w:pPr>
              <w:pStyle w:val="233"/>
              <w:spacing w:line="440" w:lineRule="exact"/>
              <w:ind w:firstLine="0" w:firstLineChars="0"/>
              <w:jc w:val="center"/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椭圆形</w:t>
            </w:r>
          </w:p>
        </w:tc>
        <w:tc>
          <w:tcPr>
            <w:tcW w:w="1362" w:type="pct"/>
            <w:shd w:val="clear" w:color="auto" w:fill="auto"/>
            <w:noWrap w:val="0"/>
            <w:vAlign w:val="top"/>
          </w:tcPr>
          <w:p w14:paraId="142526CE">
            <w:pPr>
              <w:pStyle w:val="233"/>
              <w:spacing w:line="440" w:lineRule="exact"/>
              <w:ind w:firstLine="0" w:firstLineChars="0"/>
              <w:jc w:val="center"/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果形不完全呈现椭圆形</w:t>
            </w:r>
          </w:p>
        </w:tc>
      </w:tr>
      <w:tr w14:paraId="4994E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060" w:type="pct"/>
            <w:shd w:val="clear" w:color="auto" w:fill="auto"/>
            <w:noWrap w:val="0"/>
            <w:vAlign w:val="top"/>
          </w:tcPr>
          <w:p w14:paraId="2A7CC897">
            <w:pPr>
              <w:pStyle w:val="233"/>
              <w:spacing w:line="440" w:lineRule="exact"/>
              <w:ind w:firstLine="0" w:firstLineChars="0"/>
              <w:jc w:val="center"/>
              <w:rPr>
                <w:rFonts w:hint="default" w:ascii="Times New Roman" w:eastAsia="宋体"/>
                <w:color w:val="000000"/>
                <w:kern w:val="2"/>
                <w:sz w:val="18"/>
                <w:szCs w:val="18"/>
                <w:lang w:val="en-US" w:eastAsia="zh-CN"/>
              </w:rPr>
            </w:pPr>
            <w:bookmarkStart w:id="33" w:name="_Hlk151039876"/>
            <w:r>
              <w:rPr>
                <w:rFonts w:hint="eastAsia" w:ascii="Times New Roman"/>
                <w:color w:val="000000"/>
                <w:kern w:val="2"/>
                <w:sz w:val="18"/>
                <w:szCs w:val="18"/>
                <w:lang w:val="en-US" w:eastAsia="zh-CN"/>
              </w:rPr>
              <w:t>果梗</w:t>
            </w:r>
          </w:p>
        </w:tc>
        <w:tc>
          <w:tcPr>
            <w:tcW w:w="1247" w:type="pct"/>
            <w:shd w:val="clear" w:color="auto" w:fill="auto"/>
            <w:noWrap w:val="0"/>
            <w:vAlign w:val="top"/>
          </w:tcPr>
          <w:p w14:paraId="46FE5CCA">
            <w:pPr>
              <w:pStyle w:val="233"/>
              <w:spacing w:line="440" w:lineRule="exact"/>
              <w:ind w:firstLine="0" w:firstLineChars="0"/>
              <w:jc w:val="center"/>
              <w:rPr>
                <w:rFonts w:hint="eastAsia" w:ascii="Times New Roman" w:eastAsia="宋体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  <w:lang w:val="en-US" w:eastAsia="zh-CN"/>
              </w:rPr>
              <w:t>完整</w:t>
            </w:r>
          </w:p>
        </w:tc>
        <w:tc>
          <w:tcPr>
            <w:tcW w:w="1330" w:type="pct"/>
            <w:shd w:val="clear" w:color="auto" w:fill="auto"/>
            <w:noWrap w:val="0"/>
            <w:vAlign w:val="top"/>
          </w:tcPr>
          <w:p w14:paraId="667F5994">
            <w:pPr>
              <w:pStyle w:val="233"/>
              <w:spacing w:line="440" w:lineRule="exact"/>
              <w:ind w:firstLine="0" w:firstLineChars="0"/>
              <w:jc w:val="center"/>
              <w:rPr>
                <w:rFonts w:hint="default" w:ascii="Times New Roman" w:eastAsia="宋体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  <w:lang w:val="en-US" w:eastAsia="zh-CN"/>
              </w:rPr>
              <w:t>完整</w:t>
            </w:r>
          </w:p>
        </w:tc>
        <w:tc>
          <w:tcPr>
            <w:tcW w:w="1362" w:type="pct"/>
            <w:shd w:val="clear" w:color="auto" w:fill="auto"/>
            <w:noWrap w:val="0"/>
            <w:vAlign w:val="top"/>
          </w:tcPr>
          <w:p w14:paraId="18EA0F0F">
            <w:pPr>
              <w:pStyle w:val="233"/>
              <w:spacing w:line="440" w:lineRule="exact"/>
              <w:ind w:firstLine="0" w:firstLineChars="0"/>
              <w:jc w:val="center"/>
              <w:rPr>
                <w:rFonts w:hint="default" w:ascii="Times New Roman" w:eastAsia="宋体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  <w:lang w:val="en-US" w:eastAsia="zh-CN"/>
              </w:rPr>
              <w:t>允许无果梗或果梗不全</w:t>
            </w:r>
          </w:p>
        </w:tc>
      </w:tr>
      <w:tr w14:paraId="251B5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060" w:type="pct"/>
            <w:shd w:val="clear" w:color="auto" w:fill="auto"/>
            <w:noWrap w:val="0"/>
            <w:vAlign w:val="top"/>
          </w:tcPr>
          <w:p w14:paraId="47839C4E">
            <w:pPr>
              <w:pStyle w:val="233"/>
              <w:spacing w:line="440" w:lineRule="exact"/>
              <w:ind w:firstLine="0" w:firstLineChars="0"/>
              <w:jc w:val="center"/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可溶性固形物</w:t>
            </w:r>
            <w:bookmarkEnd w:id="33"/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/</w:t>
            </w:r>
            <w:r>
              <w:rPr>
                <w:rFonts w:ascii="Times New Roman"/>
                <w:color w:val="000000"/>
                <w:kern w:val="2"/>
                <w:sz w:val="18"/>
                <w:szCs w:val="18"/>
              </w:rPr>
              <w:t>%</w:t>
            </w:r>
          </w:p>
        </w:tc>
        <w:tc>
          <w:tcPr>
            <w:tcW w:w="1247" w:type="pct"/>
            <w:shd w:val="clear" w:color="auto" w:fill="auto"/>
            <w:noWrap w:val="0"/>
            <w:vAlign w:val="top"/>
          </w:tcPr>
          <w:p w14:paraId="03A215F5">
            <w:pPr>
              <w:pStyle w:val="233"/>
              <w:spacing w:line="440" w:lineRule="exact"/>
              <w:ind w:firstLine="0" w:firstLineChars="0"/>
              <w:jc w:val="center"/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&gt;</w:t>
            </w:r>
            <w:r>
              <w:rPr>
                <w:rFonts w:ascii="Times New Roman"/>
                <w:color w:val="000000"/>
                <w:kern w:val="2"/>
                <w:sz w:val="18"/>
                <w:szCs w:val="18"/>
              </w:rPr>
              <w:t xml:space="preserve"> 20</w:t>
            </w:r>
          </w:p>
        </w:tc>
        <w:tc>
          <w:tcPr>
            <w:tcW w:w="1330" w:type="pct"/>
            <w:shd w:val="clear" w:color="auto" w:fill="auto"/>
            <w:noWrap w:val="0"/>
            <w:vAlign w:val="top"/>
          </w:tcPr>
          <w:p w14:paraId="0C149067">
            <w:pPr>
              <w:pStyle w:val="233"/>
              <w:spacing w:line="440" w:lineRule="exact"/>
              <w:ind w:firstLine="0" w:firstLineChars="0"/>
              <w:jc w:val="center"/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&gt;</w:t>
            </w:r>
            <w:r>
              <w:rPr>
                <w:rFonts w:ascii="Times New Roman"/>
                <w:color w:val="000000"/>
                <w:kern w:val="2"/>
                <w:sz w:val="18"/>
                <w:szCs w:val="18"/>
              </w:rPr>
              <w:t xml:space="preserve"> 20</w:t>
            </w:r>
          </w:p>
        </w:tc>
        <w:tc>
          <w:tcPr>
            <w:tcW w:w="1362" w:type="pct"/>
            <w:shd w:val="clear" w:color="auto" w:fill="auto"/>
            <w:noWrap w:val="0"/>
            <w:vAlign w:val="top"/>
          </w:tcPr>
          <w:p w14:paraId="4546A53B">
            <w:pPr>
              <w:pStyle w:val="233"/>
              <w:spacing w:line="440" w:lineRule="exact"/>
              <w:ind w:firstLine="0" w:firstLineChars="0"/>
              <w:jc w:val="center"/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&gt;</w:t>
            </w:r>
            <w:r>
              <w:rPr>
                <w:rFonts w:ascii="Times New Roman"/>
                <w:color w:val="000000"/>
                <w:kern w:val="2"/>
                <w:sz w:val="18"/>
                <w:szCs w:val="18"/>
              </w:rPr>
              <w:t xml:space="preserve"> 18</w:t>
            </w:r>
          </w:p>
        </w:tc>
      </w:tr>
      <w:tr w14:paraId="2D3C0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060" w:type="pct"/>
            <w:shd w:val="clear" w:color="auto" w:fill="auto"/>
            <w:noWrap w:val="0"/>
            <w:vAlign w:val="top"/>
          </w:tcPr>
          <w:p w14:paraId="0E62FDC0">
            <w:pPr>
              <w:pStyle w:val="233"/>
              <w:spacing w:line="440" w:lineRule="exact"/>
              <w:ind w:firstLine="0" w:firstLineChars="0"/>
              <w:jc w:val="center"/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总酸/</w:t>
            </w:r>
            <w:r>
              <w:rPr>
                <w:rFonts w:ascii="Times New Roman"/>
                <w:color w:val="000000"/>
                <w:kern w:val="2"/>
                <w:sz w:val="18"/>
                <w:szCs w:val="18"/>
              </w:rPr>
              <w:t>%</w:t>
            </w:r>
          </w:p>
        </w:tc>
        <w:tc>
          <w:tcPr>
            <w:tcW w:w="1247" w:type="pct"/>
            <w:shd w:val="clear" w:color="auto" w:fill="auto"/>
            <w:noWrap w:val="0"/>
            <w:vAlign w:val="top"/>
          </w:tcPr>
          <w:p w14:paraId="02D623EB">
            <w:pPr>
              <w:pStyle w:val="233"/>
              <w:spacing w:line="440" w:lineRule="exact"/>
              <w:ind w:firstLine="0" w:firstLineChars="0"/>
              <w:jc w:val="center"/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&lt;</w:t>
            </w:r>
            <w:r>
              <w:rPr>
                <w:rFonts w:ascii="Times New Roman"/>
                <w:color w:val="000000"/>
                <w:kern w:val="2"/>
                <w:sz w:val="18"/>
                <w:szCs w:val="18"/>
              </w:rPr>
              <w:t xml:space="preserve"> 10</w:t>
            </w:r>
          </w:p>
        </w:tc>
        <w:tc>
          <w:tcPr>
            <w:tcW w:w="1330" w:type="pct"/>
            <w:shd w:val="clear" w:color="auto" w:fill="auto"/>
            <w:noWrap w:val="0"/>
            <w:vAlign w:val="top"/>
          </w:tcPr>
          <w:p w14:paraId="73A845C4">
            <w:pPr>
              <w:pStyle w:val="233"/>
              <w:spacing w:line="440" w:lineRule="exact"/>
              <w:ind w:firstLine="0" w:firstLineChars="0"/>
              <w:jc w:val="center"/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&lt;</w:t>
            </w:r>
            <w:r>
              <w:rPr>
                <w:rFonts w:ascii="Times New Roman"/>
                <w:color w:val="000000"/>
                <w:kern w:val="2"/>
                <w:sz w:val="18"/>
                <w:szCs w:val="18"/>
              </w:rPr>
              <w:t xml:space="preserve"> 10</w:t>
            </w:r>
          </w:p>
        </w:tc>
        <w:tc>
          <w:tcPr>
            <w:tcW w:w="1362" w:type="pct"/>
            <w:shd w:val="clear" w:color="auto" w:fill="auto"/>
            <w:noWrap w:val="0"/>
            <w:vAlign w:val="top"/>
          </w:tcPr>
          <w:p w14:paraId="2FC2D02A">
            <w:pPr>
              <w:pStyle w:val="233"/>
              <w:spacing w:line="440" w:lineRule="exact"/>
              <w:ind w:firstLine="0" w:firstLineChars="0"/>
              <w:jc w:val="center"/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&lt;</w:t>
            </w:r>
            <w:r>
              <w:rPr>
                <w:rFonts w:ascii="Times New Roman"/>
                <w:color w:val="000000"/>
                <w:kern w:val="2"/>
                <w:sz w:val="18"/>
                <w:szCs w:val="18"/>
              </w:rPr>
              <w:t xml:space="preserve"> 12</w:t>
            </w:r>
          </w:p>
        </w:tc>
      </w:tr>
      <w:tr w14:paraId="2AEAE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1060" w:type="pct"/>
            <w:shd w:val="clear" w:color="auto" w:fill="auto"/>
            <w:noWrap w:val="0"/>
            <w:vAlign w:val="center"/>
          </w:tcPr>
          <w:p w14:paraId="7F5591D3">
            <w:pPr>
              <w:pStyle w:val="233"/>
              <w:spacing w:line="440" w:lineRule="exact"/>
              <w:ind w:firstLine="0" w:firstLineChars="0"/>
              <w:jc w:val="center"/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色泽</w:t>
            </w:r>
          </w:p>
        </w:tc>
        <w:tc>
          <w:tcPr>
            <w:tcW w:w="1247" w:type="pct"/>
            <w:shd w:val="clear" w:color="auto" w:fill="auto"/>
            <w:noWrap w:val="0"/>
            <w:vAlign w:val="center"/>
          </w:tcPr>
          <w:p w14:paraId="615BB501">
            <w:pPr>
              <w:pStyle w:val="233"/>
              <w:spacing w:line="440" w:lineRule="exact"/>
              <w:ind w:firstLine="0" w:firstLineChars="0"/>
              <w:jc w:val="center"/>
              <w:rPr>
                <w:rFonts w:hint="default" w:ascii="Times New Roman" w:eastAsia="宋体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果皮颜色紫色或深紫色，着色面积≥5</w:t>
            </w:r>
            <w:r>
              <w:rPr>
                <w:rFonts w:ascii="Times New Roman"/>
                <w:color w:val="000000"/>
                <w:kern w:val="2"/>
                <w:sz w:val="18"/>
                <w:szCs w:val="18"/>
              </w:rPr>
              <w:t>/6</w:t>
            </w:r>
            <w:r>
              <w:rPr>
                <w:rFonts w:hint="eastAsia" w:ascii="Times New Roman"/>
                <w:color w:val="000000"/>
                <w:kern w:val="2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Times New Roman"/>
                <w:color w:val="000000"/>
                <w:kern w:val="2"/>
                <w:sz w:val="18"/>
                <w:szCs w:val="18"/>
                <w:lang w:val="en-US" w:eastAsia="zh-CN"/>
              </w:rPr>
              <w:t>被果粉包裹。</w:t>
            </w:r>
          </w:p>
        </w:tc>
        <w:tc>
          <w:tcPr>
            <w:tcW w:w="1330" w:type="pct"/>
            <w:shd w:val="clear" w:color="auto" w:fill="auto"/>
            <w:noWrap w:val="0"/>
            <w:vAlign w:val="center"/>
          </w:tcPr>
          <w:p w14:paraId="0D4EEC06">
            <w:pPr>
              <w:pStyle w:val="233"/>
              <w:spacing w:line="440" w:lineRule="exact"/>
              <w:ind w:firstLine="0" w:firstLineChars="0"/>
              <w:jc w:val="center"/>
              <w:rPr>
                <w:rFonts w:hint="default" w:ascii="Times New Roman" w:eastAsia="宋体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果皮颜色紫色或深紫色，着色面积≥</w:t>
            </w:r>
            <w:r>
              <w:rPr>
                <w:rFonts w:ascii="Times New Roman"/>
                <w:color w:val="000000"/>
                <w:kern w:val="2"/>
                <w:sz w:val="18"/>
                <w:szCs w:val="18"/>
              </w:rPr>
              <w:t>3/4</w:t>
            </w:r>
            <w:r>
              <w:rPr>
                <w:rFonts w:hint="eastAsia" w:ascii="Times New Roman"/>
                <w:color w:val="000000"/>
                <w:kern w:val="2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Times New Roman"/>
                <w:color w:val="000000"/>
                <w:kern w:val="2"/>
                <w:sz w:val="18"/>
                <w:szCs w:val="18"/>
                <w:lang w:val="en-US" w:eastAsia="zh-CN"/>
              </w:rPr>
              <w:t>果粉保留不全。</w:t>
            </w:r>
          </w:p>
        </w:tc>
        <w:tc>
          <w:tcPr>
            <w:tcW w:w="1362" w:type="pct"/>
            <w:shd w:val="clear" w:color="auto" w:fill="auto"/>
            <w:noWrap w:val="0"/>
            <w:vAlign w:val="center"/>
          </w:tcPr>
          <w:p w14:paraId="55E0CB16">
            <w:pPr>
              <w:pStyle w:val="233"/>
              <w:spacing w:line="440" w:lineRule="exact"/>
              <w:ind w:firstLine="0" w:firstLineChars="0"/>
              <w:jc w:val="center"/>
              <w:rPr>
                <w:rFonts w:hint="default" w:ascii="Times New Roman" w:eastAsia="宋体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果皮颜色紫色或深紫色，着色面积≥</w:t>
            </w:r>
            <w:r>
              <w:rPr>
                <w:rFonts w:ascii="Times New Roman"/>
                <w:color w:val="000000"/>
                <w:kern w:val="2"/>
                <w:sz w:val="18"/>
                <w:szCs w:val="18"/>
              </w:rPr>
              <w:t>1/2</w:t>
            </w:r>
            <w:r>
              <w:rPr>
                <w:rFonts w:hint="eastAsia" w:ascii="Times New Roman"/>
                <w:color w:val="000000"/>
                <w:kern w:val="2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Times New Roman"/>
                <w:color w:val="000000"/>
                <w:kern w:val="2"/>
                <w:sz w:val="18"/>
                <w:szCs w:val="18"/>
                <w:lang w:val="en-US" w:eastAsia="zh-CN"/>
              </w:rPr>
              <w:t>未保留果粉。</w:t>
            </w:r>
          </w:p>
        </w:tc>
      </w:tr>
      <w:tr w14:paraId="01010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060" w:type="pct"/>
            <w:shd w:val="clear" w:color="auto" w:fill="auto"/>
            <w:noWrap w:val="0"/>
            <w:vAlign w:val="center"/>
          </w:tcPr>
          <w:p w14:paraId="07C2E3EA">
            <w:pPr>
              <w:pStyle w:val="233"/>
              <w:spacing w:line="440" w:lineRule="exact"/>
              <w:ind w:firstLine="0" w:firstLineChars="0"/>
              <w:jc w:val="center"/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裂果</w:t>
            </w:r>
          </w:p>
        </w:tc>
        <w:tc>
          <w:tcPr>
            <w:tcW w:w="1247" w:type="pct"/>
            <w:shd w:val="clear" w:color="auto" w:fill="auto"/>
            <w:noWrap w:val="0"/>
            <w:vAlign w:val="center"/>
          </w:tcPr>
          <w:p w14:paraId="30213C2B">
            <w:pPr>
              <w:pStyle w:val="233"/>
              <w:spacing w:line="440" w:lineRule="exact"/>
              <w:ind w:firstLine="0" w:firstLineChars="0"/>
              <w:jc w:val="center"/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不允许</w:t>
            </w:r>
          </w:p>
        </w:tc>
        <w:tc>
          <w:tcPr>
            <w:tcW w:w="1330" w:type="pct"/>
            <w:shd w:val="clear" w:color="auto" w:fill="auto"/>
            <w:noWrap w:val="0"/>
            <w:vAlign w:val="center"/>
          </w:tcPr>
          <w:p w14:paraId="01992F67">
            <w:pPr>
              <w:pStyle w:val="233"/>
              <w:spacing w:line="440" w:lineRule="exact"/>
              <w:ind w:firstLine="0" w:firstLineChars="0"/>
              <w:jc w:val="center"/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不允许</w:t>
            </w:r>
          </w:p>
        </w:tc>
        <w:tc>
          <w:tcPr>
            <w:tcW w:w="1362" w:type="pct"/>
            <w:shd w:val="clear" w:color="auto" w:fill="auto"/>
            <w:noWrap w:val="0"/>
            <w:vAlign w:val="center"/>
          </w:tcPr>
          <w:p w14:paraId="4EDA073F">
            <w:pPr>
              <w:pStyle w:val="233"/>
              <w:spacing w:line="440" w:lineRule="exact"/>
              <w:ind w:firstLine="0" w:firstLineChars="0"/>
              <w:jc w:val="center"/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允许风干裂口一处，长度不超过1</w:t>
            </w:r>
            <w:r>
              <w:rPr>
                <w:rFonts w:ascii="Times New Roman"/>
                <w:color w:val="000000"/>
                <w:kern w:val="2"/>
                <w:sz w:val="18"/>
                <w:szCs w:val="18"/>
              </w:rPr>
              <w:t xml:space="preserve"> cm</w:t>
            </w:r>
          </w:p>
        </w:tc>
      </w:tr>
      <w:tr w14:paraId="5ED0A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1060" w:type="pct"/>
            <w:shd w:val="clear" w:color="auto" w:fill="auto"/>
            <w:noWrap w:val="0"/>
            <w:vAlign w:val="center"/>
          </w:tcPr>
          <w:p w14:paraId="79D4A79E">
            <w:pPr>
              <w:pStyle w:val="233"/>
              <w:spacing w:line="440" w:lineRule="exact"/>
              <w:ind w:firstLine="0" w:firstLineChars="0"/>
              <w:jc w:val="center"/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日灼果</w:t>
            </w:r>
          </w:p>
        </w:tc>
        <w:tc>
          <w:tcPr>
            <w:tcW w:w="1247" w:type="pct"/>
            <w:shd w:val="clear" w:color="auto" w:fill="auto"/>
            <w:noWrap w:val="0"/>
            <w:vAlign w:val="center"/>
          </w:tcPr>
          <w:p w14:paraId="123B533F">
            <w:pPr>
              <w:pStyle w:val="233"/>
              <w:spacing w:line="440" w:lineRule="exact"/>
              <w:ind w:firstLine="0" w:firstLineChars="0"/>
              <w:jc w:val="center"/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不允许</w:t>
            </w:r>
          </w:p>
        </w:tc>
        <w:tc>
          <w:tcPr>
            <w:tcW w:w="1330" w:type="pct"/>
            <w:shd w:val="clear" w:color="auto" w:fill="auto"/>
            <w:noWrap w:val="0"/>
            <w:vAlign w:val="center"/>
          </w:tcPr>
          <w:p w14:paraId="283BA35B">
            <w:pPr>
              <w:pStyle w:val="233"/>
              <w:spacing w:line="440" w:lineRule="exact"/>
              <w:ind w:firstLine="0" w:firstLineChars="0"/>
              <w:jc w:val="center"/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不允许</w:t>
            </w:r>
          </w:p>
        </w:tc>
        <w:tc>
          <w:tcPr>
            <w:tcW w:w="1362" w:type="pct"/>
            <w:shd w:val="clear" w:color="auto" w:fill="auto"/>
            <w:noWrap w:val="0"/>
            <w:vAlign w:val="center"/>
          </w:tcPr>
          <w:p w14:paraId="7BE5EBB9">
            <w:pPr>
              <w:pStyle w:val="233"/>
              <w:spacing w:line="440" w:lineRule="exact"/>
              <w:ind w:firstLine="0" w:firstLineChars="0"/>
              <w:jc w:val="center"/>
              <w:rPr>
                <w:rFonts w:hint="eastAsia" w:ascii="Times New Roman" w:eastAsia="宋体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轻微日灼，总面积不超过0</w:t>
            </w:r>
            <w:r>
              <w:rPr>
                <w:rFonts w:ascii="Times New Roman"/>
                <w:color w:val="000000"/>
                <w:kern w:val="2"/>
                <w:sz w:val="18"/>
                <w:szCs w:val="18"/>
              </w:rPr>
              <w:t>.5 cm</w:t>
            </w:r>
            <w:r>
              <w:rPr>
                <w:rFonts w:ascii="Times New Roman"/>
                <w:color w:val="000000"/>
                <w:kern w:val="2"/>
                <w:sz w:val="18"/>
                <w:szCs w:val="18"/>
                <w:vertAlign w:val="superscript"/>
              </w:rPr>
              <w:t>2</w:t>
            </w:r>
            <w:r>
              <w:rPr>
                <w:rFonts w:hint="eastAsia" w:ascii="Times New Roman"/>
                <w:color w:val="000000"/>
                <w:kern w:val="2"/>
                <w:sz w:val="18"/>
                <w:szCs w:val="18"/>
                <w:vertAlign w:val="superscript"/>
                <w:lang w:val="en-US" w:eastAsia="zh-CN"/>
              </w:rPr>
              <w:t xml:space="preserve"> </w:t>
            </w:r>
          </w:p>
        </w:tc>
      </w:tr>
      <w:tr w14:paraId="0A02A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060" w:type="pct"/>
            <w:shd w:val="clear" w:color="auto" w:fill="auto"/>
            <w:noWrap w:val="0"/>
            <w:vAlign w:val="center"/>
          </w:tcPr>
          <w:p w14:paraId="3276F274">
            <w:pPr>
              <w:pStyle w:val="233"/>
              <w:spacing w:line="440" w:lineRule="exact"/>
              <w:ind w:firstLine="0" w:firstLineChars="0"/>
              <w:jc w:val="center"/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虫果</w:t>
            </w:r>
          </w:p>
        </w:tc>
        <w:tc>
          <w:tcPr>
            <w:tcW w:w="1247" w:type="pct"/>
            <w:shd w:val="clear" w:color="auto" w:fill="auto"/>
            <w:noWrap w:val="0"/>
            <w:vAlign w:val="center"/>
          </w:tcPr>
          <w:p w14:paraId="2283704E">
            <w:pPr>
              <w:pStyle w:val="233"/>
              <w:spacing w:line="440" w:lineRule="exact"/>
              <w:ind w:firstLine="0" w:firstLineChars="0"/>
              <w:jc w:val="center"/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不允许</w:t>
            </w:r>
          </w:p>
        </w:tc>
        <w:tc>
          <w:tcPr>
            <w:tcW w:w="1330" w:type="pct"/>
            <w:shd w:val="clear" w:color="auto" w:fill="auto"/>
            <w:noWrap w:val="0"/>
            <w:vAlign w:val="center"/>
          </w:tcPr>
          <w:p w14:paraId="65A035DA">
            <w:pPr>
              <w:pStyle w:val="233"/>
              <w:spacing w:line="440" w:lineRule="exact"/>
              <w:ind w:firstLine="0" w:firstLineChars="0"/>
              <w:jc w:val="center"/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允许轻微虫伤一处，总面积不超过0</w:t>
            </w:r>
            <w:r>
              <w:rPr>
                <w:rFonts w:ascii="Times New Roman"/>
                <w:color w:val="000000"/>
                <w:kern w:val="2"/>
                <w:sz w:val="18"/>
                <w:szCs w:val="18"/>
              </w:rPr>
              <w:t>.01 cm</w:t>
            </w:r>
            <w:r>
              <w:rPr>
                <w:rFonts w:ascii="Times New Roman"/>
                <w:color w:val="000000"/>
                <w:kern w:val="2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62" w:type="pct"/>
            <w:shd w:val="clear" w:color="auto" w:fill="auto"/>
            <w:noWrap w:val="0"/>
            <w:vAlign w:val="center"/>
          </w:tcPr>
          <w:p w14:paraId="6E6B6FC7">
            <w:pPr>
              <w:pStyle w:val="233"/>
              <w:spacing w:line="440" w:lineRule="exact"/>
              <w:ind w:firstLine="0" w:firstLineChars="0"/>
              <w:jc w:val="center"/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允许轻微虫伤一处，总面积不超过</w:t>
            </w:r>
            <w:r>
              <w:rPr>
                <w:rFonts w:hint="eastAsia" w:ascii="Times New Roman"/>
                <w:color w:val="000000"/>
                <w:kern w:val="2"/>
                <w:sz w:val="18"/>
                <w:szCs w:val="18"/>
                <w:highlight w:val="none"/>
              </w:rPr>
              <w:t>0</w:t>
            </w:r>
            <w:r>
              <w:rPr>
                <w:rFonts w:ascii="Times New Roman"/>
                <w:color w:val="000000"/>
                <w:kern w:val="2"/>
                <w:sz w:val="18"/>
                <w:szCs w:val="18"/>
                <w:highlight w:val="none"/>
              </w:rPr>
              <w:t>.05 cm</w:t>
            </w:r>
            <w:r>
              <w:rPr>
                <w:rFonts w:ascii="Times New Roman"/>
                <w:color w:val="000000"/>
                <w:kern w:val="2"/>
                <w:sz w:val="18"/>
                <w:szCs w:val="18"/>
                <w:highlight w:val="none"/>
                <w:vertAlign w:val="superscript"/>
              </w:rPr>
              <w:t>2</w:t>
            </w:r>
          </w:p>
        </w:tc>
      </w:tr>
      <w:tr w14:paraId="1F000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1060" w:type="pct"/>
            <w:shd w:val="clear" w:color="auto" w:fill="auto"/>
            <w:noWrap w:val="0"/>
            <w:vAlign w:val="center"/>
          </w:tcPr>
          <w:p w14:paraId="3ACECAAE">
            <w:pPr>
              <w:pStyle w:val="233"/>
              <w:spacing w:line="440" w:lineRule="exact"/>
              <w:ind w:firstLine="0" w:firstLineChars="0"/>
              <w:jc w:val="center"/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机械损伤果</w:t>
            </w:r>
          </w:p>
        </w:tc>
        <w:tc>
          <w:tcPr>
            <w:tcW w:w="1247" w:type="pct"/>
            <w:shd w:val="clear" w:color="auto" w:fill="auto"/>
            <w:noWrap w:val="0"/>
            <w:vAlign w:val="center"/>
          </w:tcPr>
          <w:p w14:paraId="364A9AA5">
            <w:pPr>
              <w:pStyle w:val="233"/>
              <w:spacing w:line="440" w:lineRule="exact"/>
              <w:ind w:firstLine="0" w:firstLineChars="0"/>
              <w:jc w:val="center"/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不允许</w:t>
            </w:r>
          </w:p>
        </w:tc>
        <w:tc>
          <w:tcPr>
            <w:tcW w:w="1330" w:type="pct"/>
            <w:shd w:val="clear" w:color="auto" w:fill="auto"/>
            <w:noWrap w:val="0"/>
            <w:vAlign w:val="center"/>
          </w:tcPr>
          <w:p w14:paraId="10D8F5DC">
            <w:pPr>
              <w:pStyle w:val="233"/>
              <w:spacing w:line="440" w:lineRule="exact"/>
              <w:ind w:firstLine="0" w:firstLineChars="0"/>
              <w:jc w:val="center"/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允许表皮轻微损伤一处，总面积不超过0</w:t>
            </w:r>
            <w:r>
              <w:rPr>
                <w:rFonts w:ascii="Times New Roman"/>
                <w:color w:val="000000"/>
                <w:kern w:val="2"/>
                <w:sz w:val="18"/>
                <w:szCs w:val="18"/>
              </w:rPr>
              <w:t>.2 cm</w:t>
            </w:r>
            <w:r>
              <w:rPr>
                <w:rFonts w:ascii="Times New Roman"/>
                <w:color w:val="000000"/>
                <w:kern w:val="2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62" w:type="pct"/>
            <w:shd w:val="clear" w:color="auto" w:fill="auto"/>
            <w:noWrap w:val="0"/>
            <w:vAlign w:val="center"/>
          </w:tcPr>
          <w:p w14:paraId="701FD2DE">
            <w:pPr>
              <w:pStyle w:val="233"/>
              <w:spacing w:line="440" w:lineRule="exact"/>
              <w:ind w:firstLine="0" w:firstLineChars="0"/>
              <w:jc w:val="center"/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/>
                <w:color w:val="000000"/>
                <w:kern w:val="2"/>
                <w:sz w:val="18"/>
                <w:szCs w:val="18"/>
              </w:rPr>
              <w:t>允许轻微不褐变的表皮损伤，总面积不超过0</w:t>
            </w:r>
            <w:r>
              <w:rPr>
                <w:rFonts w:ascii="Times New Roman"/>
                <w:color w:val="000000"/>
                <w:kern w:val="2"/>
                <w:sz w:val="18"/>
                <w:szCs w:val="18"/>
              </w:rPr>
              <w:t>.5 cm</w:t>
            </w:r>
            <w:r>
              <w:rPr>
                <w:rFonts w:ascii="Times New Roman"/>
                <w:color w:val="000000"/>
                <w:kern w:val="2"/>
                <w:sz w:val="18"/>
                <w:szCs w:val="18"/>
                <w:vertAlign w:val="superscript"/>
              </w:rPr>
              <w:t>2</w:t>
            </w:r>
          </w:p>
        </w:tc>
      </w:tr>
    </w:tbl>
    <w:p w14:paraId="6895765D">
      <w:pPr>
        <w:pStyle w:val="233"/>
        <w:spacing w:line="440" w:lineRule="exact"/>
        <w:ind w:firstLine="0" w:firstLineChars="0"/>
        <w:jc w:val="left"/>
        <w:rPr>
          <w:rFonts w:hint="default" w:ascii="Times New Roman" w:eastAsia="宋体"/>
          <w:color w:val="000000"/>
          <w:kern w:val="2"/>
          <w:szCs w:val="21"/>
          <w:lang w:val="en-US" w:eastAsia="zh-CN"/>
        </w:rPr>
      </w:pPr>
      <w:r>
        <w:rPr>
          <w:rFonts w:hint="eastAsia" w:ascii="Times New Roman"/>
          <w:b/>
          <w:bCs/>
          <w:color w:val="000000"/>
          <w:kern w:val="2"/>
          <w:szCs w:val="21"/>
        </w:rPr>
        <w:t>备注：</w:t>
      </w:r>
      <w:r>
        <w:rPr>
          <w:rFonts w:hint="eastAsia" w:ascii="Times New Roman"/>
          <w:color w:val="000000"/>
          <w:kern w:val="2"/>
          <w:szCs w:val="21"/>
        </w:rPr>
        <w:t>取样方法按照G</w:t>
      </w:r>
      <w:r>
        <w:rPr>
          <w:rFonts w:ascii="Times New Roman"/>
          <w:color w:val="000000"/>
          <w:kern w:val="2"/>
          <w:szCs w:val="21"/>
        </w:rPr>
        <w:t>B 8855</w:t>
      </w:r>
      <w:r>
        <w:rPr>
          <w:rFonts w:hint="eastAsia" w:ascii="Times New Roman"/>
          <w:color w:val="000000"/>
          <w:kern w:val="2"/>
          <w:szCs w:val="21"/>
        </w:rPr>
        <w:t>执行；检测方法和检验方法按照N</w:t>
      </w:r>
      <w:r>
        <w:rPr>
          <w:rFonts w:ascii="Times New Roman"/>
          <w:color w:val="000000"/>
          <w:kern w:val="2"/>
          <w:szCs w:val="21"/>
        </w:rPr>
        <w:t>Y</w:t>
      </w:r>
      <w:r>
        <w:rPr>
          <w:rFonts w:hint="eastAsia" w:ascii="Times New Roman"/>
          <w:color w:val="000000"/>
          <w:kern w:val="2"/>
          <w:szCs w:val="21"/>
        </w:rPr>
        <w:t>/T</w:t>
      </w:r>
      <w:r>
        <w:rPr>
          <w:rFonts w:ascii="Times New Roman"/>
          <w:color w:val="000000"/>
          <w:kern w:val="2"/>
          <w:szCs w:val="21"/>
        </w:rPr>
        <w:t xml:space="preserve"> 2637</w:t>
      </w:r>
      <w:r>
        <w:rPr>
          <w:rFonts w:hint="eastAsia" w:ascii="Times New Roman"/>
          <w:color w:val="000000"/>
          <w:kern w:val="2"/>
          <w:szCs w:val="21"/>
        </w:rPr>
        <w:t>、G</w:t>
      </w:r>
      <w:r>
        <w:rPr>
          <w:rFonts w:ascii="Times New Roman"/>
          <w:color w:val="000000"/>
          <w:kern w:val="2"/>
          <w:szCs w:val="21"/>
        </w:rPr>
        <w:t>B 12456</w:t>
      </w:r>
      <w:r>
        <w:rPr>
          <w:rFonts w:hint="eastAsia" w:ascii="Times New Roman"/>
          <w:color w:val="000000"/>
          <w:kern w:val="2"/>
          <w:szCs w:val="21"/>
        </w:rPr>
        <w:t>、N</w:t>
      </w:r>
      <w:r>
        <w:rPr>
          <w:rFonts w:ascii="Times New Roman"/>
          <w:color w:val="000000"/>
          <w:kern w:val="2"/>
          <w:szCs w:val="21"/>
        </w:rPr>
        <w:t>Y</w:t>
      </w:r>
      <w:r>
        <w:rPr>
          <w:rFonts w:hint="eastAsia" w:ascii="Times New Roman"/>
          <w:color w:val="000000"/>
          <w:kern w:val="2"/>
          <w:szCs w:val="21"/>
        </w:rPr>
        <w:t>/T</w:t>
      </w:r>
      <w:r>
        <w:rPr>
          <w:rFonts w:ascii="Times New Roman"/>
          <w:color w:val="000000"/>
          <w:kern w:val="2"/>
          <w:szCs w:val="21"/>
        </w:rPr>
        <w:t xml:space="preserve"> 2009</w:t>
      </w:r>
      <w:r>
        <w:rPr>
          <w:rFonts w:hint="eastAsia" w:ascii="Times New Roman"/>
          <w:color w:val="000000"/>
          <w:kern w:val="2"/>
          <w:szCs w:val="21"/>
        </w:rPr>
        <w:t>的规定执行。</w:t>
      </w:r>
    </w:p>
    <w:p w14:paraId="07F3E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Lines="50" w:line="288" w:lineRule="auto"/>
        <w:ind w:left="0"/>
        <w:textAlignment w:val="auto"/>
        <w:rPr>
          <w:rFonts w:hint="default" w:ascii="Times New Roman" w:hAnsi="Times New Roman" w:eastAsia="黑体" w:cs="Times New Roman"/>
          <w:b w:val="0"/>
          <w:bCs w:val="0"/>
          <w:spacing w:val="3"/>
          <w:sz w:val="21"/>
          <w:szCs w:val="21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3"/>
          <w:sz w:val="21"/>
          <w:szCs w:val="21"/>
          <w:highlight w:val="none"/>
          <w:lang w:eastAsia="zh-CN"/>
        </w:rPr>
        <w:t>5.2 安全卫生要求</w:t>
      </w:r>
    </w:p>
    <w:p w14:paraId="62C3F8E4">
      <w:pPr>
        <w:autoSpaceDE/>
        <w:autoSpaceDN/>
        <w:spacing w:line="288" w:lineRule="auto"/>
        <w:ind w:left="0" w:right="136" w:firstLine="0"/>
        <w:rPr>
          <w:rFonts w:hint="default" w:ascii="Times New Roman" w:hAnsi="Times New Roman" w:eastAsia="宋体" w:cs="Times New Roman"/>
          <w:spacing w:val="0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pacing w:val="0"/>
          <w:sz w:val="21"/>
          <w:szCs w:val="21"/>
          <w:highlight w:val="none"/>
          <w:lang w:val="en-US" w:eastAsia="zh-CN"/>
        </w:rPr>
        <w:t>5.2.1 污染物限量应符合GB 2762的规定。</w:t>
      </w:r>
    </w:p>
    <w:p w14:paraId="226DD71A">
      <w:pPr>
        <w:autoSpaceDE/>
        <w:autoSpaceDN/>
        <w:spacing w:line="288" w:lineRule="auto"/>
        <w:ind w:left="0" w:right="136" w:firstLine="0"/>
        <w:rPr>
          <w:rFonts w:hint="default" w:ascii="Times New Roman" w:hAnsi="Times New Roman" w:eastAsia="宋体" w:cs="Times New Roman"/>
          <w:spacing w:val="0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pacing w:val="0"/>
          <w:sz w:val="21"/>
          <w:szCs w:val="21"/>
          <w:highlight w:val="none"/>
          <w:lang w:val="en-US" w:eastAsia="zh-CN"/>
        </w:rPr>
        <w:t>5.2.2 农药最大残留限定应符合GB 2763的规定。</w:t>
      </w:r>
    </w:p>
    <w:p w14:paraId="4C4A5FD4">
      <w:pPr>
        <w:pStyle w:val="3"/>
        <w:bidi w:val="0"/>
        <w:rPr>
          <w:rFonts w:hint="default" w:ascii="Times New Roman" w:hAnsi="Times New Roman" w:cs="Times New Roman"/>
          <w:lang w:eastAsia="zh-CN"/>
        </w:rPr>
      </w:pPr>
      <w:bookmarkStart w:id="34" w:name="_Toc10575"/>
      <w:r>
        <w:rPr>
          <w:rFonts w:hint="default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  <w:lang w:eastAsia="zh-CN"/>
        </w:rPr>
        <w:t xml:space="preserve">  </w:t>
      </w:r>
      <w:r>
        <w:rPr>
          <w:rFonts w:hint="default" w:ascii="Times New Roman" w:hAnsi="Times New Roman" w:cs="Times New Roman"/>
          <w:lang w:val="en-US" w:eastAsia="zh-CN"/>
        </w:rPr>
        <w:t>分选</w:t>
      </w:r>
      <w:bookmarkEnd w:id="34"/>
    </w:p>
    <w:p w14:paraId="109471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Lines="50" w:line="288" w:lineRule="auto"/>
        <w:ind w:left="0"/>
        <w:textAlignment w:val="auto"/>
        <w:rPr>
          <w:rFonts w:hint="default" w:ascii="Times New Roman" w:hAnsi="Times New Roman" w:eastAsia="黑体" w:cs="Times New Roman"/>
          <w:b w:val="0"/>
          <w:bCs w:val="0"/>
          <w:spacing w:val="3"/>
          <w:sz w:val="21"/>
          <w:szCs w:val="21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3"/>
          <w:sz w:val="21"/>
          <w:szCs w:val="21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b w:val="0"/>
          <w:bCs w:val="0"/>
          <w:spacing w:val="3"/>
          <w:sz w:val="21"/>
          <w:szCs w:val="21"/>
          <w:lang w:eastAsia="zh-CN"/>
        </w:rPr>
        <w:t>.</w:t>
      </w:r>
      <w:r>
        <w:rPr>
          <w:rFonts w:hint="default" w:ascii="Times New Roman" w:hAnsi="Times New Roman" w:eastAsia="黑体" w:cs="Times New Roman"/>
          <w:b w:val="0"/>
          <w:bCs w:val="0"/>
          <w:spacing w:val="3"/>
          <w:sz w:val="21"/>
          <w:szCs w:val="21"/>
          <w:lang w:val="en-US" w:eastAsia="zh-CN"/>
        </w:rPr>
        <w:t>1</w:t>
      </w:r>
      <w:r>
        <w:rPr>
          <w:rFonts w:hint="default" w:ascii="Times New Roman" w:hAnsi="Times New Roman" w:eastAsia="黑体" w:cs="Times New Roman"/>
          <w:b w:val="0"/>
          <w:bCs w:val="0"/>
          <w:spacing w:val="3"/>
          <w:sz w:val="21"/>
          <w:szCs w:val="21"/>
          <w:lang w:eastAsia="zh-CN"/>
        </w:rPr>
        <w:t xml:space="preserve"> 分选方式</w:t>
      </w:r>
    </w:p>
    <w:p w14:paraId="6D864434">
      <w:pPr>
        <w:autoSpaceDE/>
        <w:autoSpaceDN/>
        <w:adjustRightInd w:val="0"/>
        <w:spacing w:line="288" w:lineRule="auto"/>
        <w:ind w:left="0" w:right="136" w:firstLine="420" w:firstLineChars="200"/>
        <w:rPr>
          <w:rFonts w:hint="default" w:ascii="Times New Roman" w:hAnsi="Times New Roman" w:eastAsia="宋体" w:cs="Times New Roman"/>
          <w:spacing w:val="0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pacing w:val="0"/>
          <w:sz w:val="21"/>
          <w:szCs w:val="21"/>
          <w:highlight w:val="none"/>
          <w:lang w:val="en-US" w:eastAsia="zh-CN"/>
        </w:rPr>
        <w:t>应</w:t>
      </w:r>
      <w:r>
        <w:rPr>
          <w:rFonts w:hint="default" w:ascii="Times New Roman" w:hAnsi="Times New Roman" w:cs="Times New Roman"/>
          <w:spacing w:val="0"/>
          <w:sz w:val="21"/>
          <w:szCs w:val="21"/>
          <w:highlight w:val="none"/>
          <w:lang w:val="en-US" w:eastAsia="zh-CN"/>
        </w:rPr>
        <w:t>尽量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highlight w:val="none"/>
          <w:lang w:val="en-US" w:eastAsia="zh-CN"/>
        </w:rPr>
        <w:t>保留西梅表面的果粉</w:t>
      </w:r>
      <w:r>
        <w:rPr>
          <w:rFonts w:hint="default" w:ascii="Times New Roman" w:hAnsi="Times New Roman" w:cs="Times New Roman"/>
          <w:spacing w:val="0"/>
          <w:sz w:val="21"/>
          <w:szCs w:val="21"/>
          <w:highlight w:val="none"/>
          <w:lang w:val="en-US" w:eastAsia="zh-CN"/>
        </w:rPr>
        <w:t>，宜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highlight w:val="none"/>
          <w:lang w:val="en-US" w:eastAsia="zh-CN"/>
        </w:rPr>
        <w:t>采用人工</w:t>
      </w:r>
      <w:r>
        <w:rPr>
          <w:rFonts w:hint="default" w:ascii="Times New Roman" w:hAnsi="Times New Roman" w:cs="Times New Roman"/>
          <w:spacing w:val="0"/>
          <w:sz w:val="21"/>
          <w:szCs w:val="21"/>
          <w:highlight w:val="none"/>
          <w:lang w:val="en-US" w:eastAsia="zh-CN"/>
        </w:rPr>
        <w:t>、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highlight w:val="none"/>
          <w:lang w:val="en-US" w:eastAsia="zh-CN"/>
        </w:rPr>
        <w:t>机械或相结合的方式分选进行大小和重量分选，剔除病虫果、</w:t>
      </w:r>
      <w:r>
        <w:rPr>
          <w:rFonts w:hint="default" w:ascii="Times New Roman" w:hAnsi="Times New Roman" w:cs="Times New Roman"/>
          <w:spacing w:val="0"/>
          <w:sz w:val="21"/>
          <w:szCs w:val="21"/>
          <w:highlight w:val="none"/>
          <w:lang w:val="en-US" w:eastAsia="zh-CN"/>
        </w:rPr>
        <w:t>软化果、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highlight w:val="none"/>
          <w:lang w:val="en-US" w:eastAsia="zh-CN"/>
        </w:rPr>
        <w:t>机械</w:t>
      </w:r>
      <w:r>
        <w:rPr>
          <w:rFonts w:hint="default" w:ascii="Times New Roman" w:hAnsi="Times New Roman" w:cs="Times New Roman"/>
          <w:spacing w:val="0"/>
          <w:sz w:val="21"/>
          <w:szCs w:val="21"/>
          <w:highlight w:val="none"/>
          <w:lang w:val="en-US" w:eastAsia="zh-CN"/>
        </w:rPr>
        <w:t>损伤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highlight w:val="none"/>
          <w:lang w:val="en-US" w:eastAsia="zh-CN"/>
        </w:rPr>
        <w:t>果、畸形果、表面缺陷果和残次果等。</w:t>
      </w:r>
    </w:p>
    <w:p w14:paraId="0D3AD4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Lines="50" w:line="288" w:lineRule="auto"/>
        <w:ind w:left="0"/>
        <w:textAlignment w:val="auto"/>
        <w:rPr>
          <w:rFonts w:hint="default" w:ascii="Times New Roman" w:hAnsi="Times New Roman" w:eastAsia="黑体" w:cs="Times New Roman"/>
          <w:b w:val="0"/>
          <w:bCs w:val="0"/>
          <w:spacing w:val="3"/>
          <w:sz w:val="21"/>
          <w:szCs w:val="21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3"/>
          <w:sz w:val="21"/>
          <w:szCs w:val="21"/>
          <w:lang w:val="en-US" w:eastAsia="zh-CN"/>
        </w:rPr>
        <w:t>6.2 分选要求</w:t>
      </w:r>
    </w:p>
    <w:p w14:paraId="506E7567">
      <w:pPr>
        <w:autoSpaceDE/>
        <w:autoSpaceDN/>
        <w:adjustRightInd w:val="0"/>
        <w:spacing w:line="288" w:lineRule="auto"/>
        <w:ind w:left="0" w:right="136" w:firstLine="420" w:firstLineChars="200"/>
        <w:rPr>
          <w:rFonts w:hint="default" w:ascii="Times New Roman" w:hAnsi="Times New Roman" w:eastAsia="宋体" w:cs="Times New Roman"/>
          <w:spacing w:val="0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pacing w:val="0"/>
          <w:sz w:val="21"/>
          <w:szCs w:val="21"/>
          <w:highlight w:val="none"/>
          <w:lang w:val="en-US" w:eastAsia="zh-CN"/>
        </w:rPr>
        <w:t>用于</w:t>
      </w:r>
      <w:r>
        <w:rPr>
          <w:rFonts w:hint="default" w:ascii="Times New Roman" w:hAnsi="Times New Roman" w:cs="Times New Roman"/>
          <w:spacing w:val="0"/>
          <w:sz w:val="21"/>
          <w:szCs w:val="21"/>
          <w:highlight w:val="none"/>
          <w:lang w:val="en-US" w:eastAsia="zh-CN"/>
        </w:rPr>
        <w:t>长期贮藏的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highlight w:val="none"/>
          <w:lang w:val="en-US" w:eastAsia="zh-CN"/>
        </w:rPr>
        <w:t>西梅应符合5.1等级要求一级以上标准</w:t>
      </w:r>
      <w:r>
        <w:rPr>
          <w:rFonts w:hint="default" w:ascii="Times New Roman" w:hAnsi="Times New Roman" w:cs="Times New Roman"/>
          <w:spacing w:val="0"/>
          <w:sz w:val="21"/>
          <w:szCs w:val="21"/>
          <w:highlight w:val="none"/>
          <w:lang w:val="en-US" w:eastAsia="zh-CN"/>
        </w:rPr>
        <w:t>，宜在包装箱内放入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highlight w:val="none"/>
          <w:lang w:val="en-US" w:eastAsia="zh-CN"/>
        </w:rPr>
        <w:t>乙烯脱除剂，无纺布扎口后贮藏。</w:t>
      </w:r>
    </w:p>
    <w:p w14:paraId="23E806FF">
      <w:pPr>
        <w:pStyle w:val="3"/>
        <w:bidi w:val="0"/>
        <w:rPr>
          <w:rFonts w:hint="default" w:ascii="Times New Roman" w:hAnsi="Times New Roman" w:cs="Times New Roman"/>
          <w:lang w:eastAsia="zh-CN"/>
        </w:rPr>
      </w:pPr>
      <w:bookmarkStart w:id="35" w:name="_Toc17741"/>
      <w:r>
        <w:rPr>
          <w:rFonts w:hint="default" w:ascii="Times New Roman" w:hAnsi="Times New Roman" w:cs="Times New Roman"/>
          <w:lang w:eastAsia="zh-CN"/>
        </w:rPr>
        <w:t xml:space="preserve">7  </w:t>
      </w:r>
      <w:r>
        <w:rPr>
          <w:rFonts w:hint="default" w:ascii="Times New Roman" w:hAnsi="Times New Roman" w:cs="Times New Roman"/>
          <w:lang w:val="en-US" w:eastAsia="zh-CN"/>
        </w:rPr>
        <w:t>包装</w:t>
      </w:r>
      <w:bookmarkEnd w:id="35"/>
      <w:bookmarkStart w:id="40" w:name="_GoBack"/>
      <w:bookmarkEnd w:id="40"/>
    </w:p>
    <w:p w14:paraId="3DA46B07">
      <w:pPr>
        <w:pStyle w:val="23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beforeLines="50" w:after="157" w:afterLines="50"/>
        <w:ind w:firstLine="0" w:firstLineChars="0"/>
        <w:textAlignment w:val="auto"/>
        <w:rPr>
          <w:rFonts w:hint="default" w:ascii="Times New Roman" w:hAnsi="Times New Roman" w:eastAsia="黑体" w:cs="Times New Roman"/>
          <w:b w:val="0"/>
          <w:bCs w:val="0"/>
          <w:spacing w:val="3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3"/>
          <w:kern w:val="2"/>
          <w:sz w:val="21"/>
          <w:szCs w:val="21"/>
          <w:lang w:val="en-US" w:eastAsia="zh-CN" w:bidi="ar-SA"/>
        </w:rPr>
        <w:t>7.1 基本要求</w:t>
      </w:r>
    </w:p>
    <w:p w14:paraId="6C858A1A">
      <w:pPr>
        <w:autoSpaceDE/>
        <w:autoSpaceDN/>
        <w:adjustRightInd w:val="0"/>
        <w:spacing w:line="288" w:lineRule="auto"/>
        <w:ind w:left="0" w:right="136" w:firstLine="420" w:firstLineChars="200"/>
        <w:rPr>
          <w:rFonts w:hint="default" w:ascii="Times New Roman" w:hAnsi="Times New Roman" w:eastAsia="宋体" w:cs="Times New Roman"/>
          <w:strike/>
          <w:dstrike w:val="0"/>
          <w:spacing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果实包装应符合GB 23350和GB/T 33129的规定。同一包装应为同一产地、同一品种、同一等级规格的果实。</w:t>
      </w:r>
    </w:p>
    <w:p w14:paraId="6125C3AA">
      <w:pPr>
        <w:pStyle w:val="23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beforeLines="50" w:after="157" w:afterLines="50"/>
        <w:ind w:firstLine="0" w:firstLineChars="0"/>
        <w:textAlignment w:val="auto"/>
        <w:rPr>
          <w:rFonts w:hint="default" w:ascii="Times New Roman" w:hAnsi="Times New Roman" w:eastAsia="黑体" w:cs="Times New Roman"/>
          <w:b w:val="0"/>
          <w:bCs w:val="0"/>
          <w:spacing w:val="3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3"/>
          <w:kern w:val="2"/>
          <w:sz w:val="21"/>
          <w:szCs w:val="21"/>
          <w:lang w:val="en-US" w:eastAsia="zh-CN" w:bidi="ar-SA"/>
        </w:rPr>
        <w:t>7.2 外包装</w:t>
      </w:r>
    </w:p>
    <w:p w14:paraId="41926371">
      <w:pPr>
        <w:autoSpaceDE/>
        <w:autoSpaceDN/>
        <w:adjustRightInd w:val="0"/>
        <w:spacing w:line="288" w:lineRule="auto"/>
        <w:ind w:left="0" w:right="136" w:firstLine="0"/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7.2.1 外包装应耐挤压、碰撞、摔落。宜采用干净整洁、透气孔均匀、坚实牢固的塑料周转筐。</w:t>
      </w:r>
    </w:p>
    <w:p w14:paraId="562ADE0A">
      <w:pPr>
        <w:autoSpaceDE/>
        <w:autoSpaceDN/>
        <w:adjustRightInd w:val="0"/>
        <w:spacing w:line="288" w:lineRule="auto"/>
        <w:ind w:left="0" w:right="136" w:firstLine="0"/>
        <w:rPr>
          <w:rFonts w:hint="default" w:ascii="Times New Roman" w:hAnsi="Times New Roman" w:eastAsia="宋体" w:cs="Times New Roman"/>
          <w:spacing w:val="0"/>
          <w:sz w:val="21"/>
          <w:szCs w:val="21"/>
          <w:highlight w:val="red"/>
          <w:lang w:val="en-US" w:eastAsia="zh-CN"/>
        </w:rPr>
      </w:pP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7.2.2 采用塑料周转筐包装时，最大包装量不宜超过5.0 kg。</w:t>
      </w:r>
    </w:p>
    <w:p w14:paraId="4380CFE7">
      <w:pPr>
        <w:pStyle w:val="23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beforeLines="50" w:after="157" w:afterLines="50"/>
        <w:ind w:firstLine="0" w:firstLineChars="0"/>
        <w:textAlignment w:val="auto"/>
        <w:rPr>
          <w:rFonts w:hint="default" w:ascii="Times New Roman" w:hAnsi="Times New Roman" w:eastAsia="黑体" w:cs="Times New Roman"/>
          <w:b w:val="0"/>
          <w:bCs w:val="0"/>
          <w:spacing w:val="3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3"/>
          <w:kern w:val="2"/>
          <w:sz w:val="21"/>
          <w:szCs w:val="21"/>
          <w:lang w:val="en-US" w:eastAsia="zh-CN" w:bidi="ar-SA"/>
        </w:rPr>
        <w:t>7.3 内包装</w:t>
      </w:r>
    </w:p>
    <w:p w14:paraId="6A584885">
      <w:pPr>
        <w:autoSpaceDE/>
        <w:autoSpaceDN/>
        <w:adjustRightInd w:val="0"/>
        <w:spacing w:line="288" w:lineRule="auto"/>
        <w:ind w:left="0" w:right="136" w:firstLine="0"/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 xml:space="preserve">7.3.1 </w:t>
      </w:r>
      <w:r>
        <w:rPr>
          <w:rFonts w:hint="default" w:ascii="Times New Roman" w:hAnsi="Times New Roman" w:cs="Times New Roman"/>
          <w:spacing w:val="0"/>
          <w:sz w:val="21"/>
          <w:szCs w:val="21"/>
          <w:lang w:val="en-US" w:eastAsia="zh-CN"/>
        </w:rPr>
        <w:t>西梅内包装应满足鲜果对气体成分和相对湿度的要求，宜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选择三层包装袋，内外两层为无纺布，中间一层为塑料薄膜层，材料为聚乙烯或聚氯乙烯。</w:t>
      </w:r>
    </w:p>
    <w:p w14:paraId="78A5EEB2">
      <w:pPr>
        <w:autoSpaceDE/>
        <w:autoSpaceDN/>
        <w:adjustRightInd w:val="0"/>
        <w:spacing w:line="288" w:lineRule="auto"/>
        <w:ind w:left="0" w:right="136" w:firstLine="0"/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7.3.2 包装材料应符合GB 4806.7、GB 4806.8 、GB/T 5737的要求</w:t>
      </w:r>
      <w:r>
        <w:rPr>
          <w:rFonts w:hint="default" w:ascii="Times New Roman" w:hAnsi="Times New Roman" w:cs="Times New Roman"/>
          <w:spacing w:val="0"/>
          <w:sz w:val="21"/>
          <w:szCs w:val="21"/>
          <w:lang w:val="en-US" w:eastAsia="zh-CN"/>
        </w:rPr>
        <w:t>，</w:t>
      </w:r>
      <w:r>
        <w:rPr>
          <w:rFonts w:hint="default" w:ascii="Times New Roman" w:hAnsi="Times New Roman" w:cs="Times New Roman"/>
          <w:strike w:val="0"/>
          <w:dstrike w:val="0"/>
          <w:spacing w:val="0"/>
          <w:sz w:val="21"/>
          <w:szCs w:val="21"/>
          <w:lang w:val="en-US" w:eastAsia="zh-CN"/>
        </w:rPr>
        <w:t>宜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用无纺布或网纹泡沫铺垫在内包装的四周，</w:t>
      </w:r>
      <w:r>
        <w:rPr>
          <w:rFonts w:hint="default" w:ascii="Times New Roman" w:hAnsi="Times New Roman" w:cs="Times New Roman"/>
          <w:spacing w:val="0"/>
          <w:sz w:val="21"/>
          <w:szCs w:val="21"/>
          <w:lang w:val="en-US" w:eastAsia="zh-CN"/>
        </w:rPr>
        <w:t>减少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由搬卸</w:t>
      </w:r>
      <w:r>
        <w:rPr>
          <w:rFonts w:hint="default" w:ascii="Times New Roman" w:hAnsi="Times New Roman" w:cs="Times New Roman"/>
          <w:spacing w:val="0"/>
          <w:sz w:val="21"/>
          <w:szCs w:val="21"/>
          <w:lang w:val="en-US" w:eastAsia="zh-CN"/>
        </w:rPr>
        <w:t>、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运输引起的机械损伤。</w:t>
      </w:r>
    </w:p>
    <w:p w14:paraId="3FA22429">
      <w:pPr>
        <w:pStyle w:val="23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beforeLines="50" w:after="157" w:afterLines="50"/>
        <w:ind w:firstLine="0" w:firstLineChars="0"/>
        <w:textAlignment w:val="auto"/>
        <w:rPr>
          <w:rFonts w:hint="default" w:ascii="Times New Roman" w:hAnsi="Times New Roman" w:eastAsia="黑体" w:cs="Times New Roman"/>
          <w:b w:val="0"/>
          <w:bCs w:val="0"/>
          <w:spacing w:val="3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3"/>
          <w:kern w:val="2"/>
          <w:sz w:val="21"/>
          <w:szCs w:val="21"/>
          <w:lang w:val="en-US" w:eastAsia="zh-CN" w:bidi="ar-SA"/>
        </w:rPr>
        <w:t>7.4 外包装标识</w:t>
      </w:r>
    </w:p>
    <w:p w14:paraId="75977A8C">
      <w:pPr>
        <w:autoSpaceDE/>
        <w:autoSpaceDN/>
        <w:adjustRightInd w:val="0"/>
        <w:spacing w:line="288" w:lineRule="auto"/>
        <w:ind w:left="0" w:right="136" w:firstLine="0"/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7.4.1 包装标识应符合NY/T 1778中的要求，应标出品种名称、产地、等级、数量或重量等产品信息</w:t>
      </w:r>
      <w:r>
        <w:rPr>
          <w:rFonts w:hint="default" w:ascii="Times New Roman" w:hAnsi="Times New Roman" w:cs="Times New Roman"/>
          <w:spacing w:val="0"/>
          <w:sz w:val="21"/>
          <w:szCs w:val="21"/>
          <w:lang w:val="en-US" w:eastAsia="zh-CN"/>
        </w:rPr>
        <w:t>。</w:t>
      </w:r>
    </w:p>
    <w:p w14:paraId="7CBB6207">
      <w:pPr>
        <w:autoSpaceDE/>
        <w:autoSpaceDN/>
        <w:adjustRightInd w:val="0"/>
        <w:spacing w:line="288" w:lineRule="auto"/>
        <w:ind w:left="0" w:right="136" w:firstLine="0"/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7.4.2 物流标识应符合GB/T 31524中的要求，</w:t>
      </w:r>
      <w:r>
        <w:rPr>
          <w:rFonts w:hint="default" w:ascii="Times New Roman" w:hAnsi="Times New Roman" w:cs="Times New Roman"/>
          <w:strike w:val="0"/>
          <w:dstrike w:val="0"/>
          <w:spacing w:val="0"/>
          <w:sz w:val="21"/>
          <w:szCs w:val="21"/>
          <w:lang w:val="en-US" w:eastAsia="zh-CN"/>
        </w:rPr>
        <w:t>应有</w:t>
      </w:r>
      <w:r>
        <w:rPr>
          <w:rFonts w:hint="default" w:ascii="Times New Roman" w:hAnsi="Times New Roman" w:eastAsia="宋体" w:cs="Times New Roman"/>
          <w:strike w:val="0"/>
          <w:dstrike w:val="0"/>
          <w:spacing w:val="0"/>
          <w:sz w:val="21"/>
          <w:szCs w:val="21"/>
          <w:lang w:val="en-US" w:eastAsia="zh-CN"/>
        </w:rPr>
        <w:t>可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追溯信息。</w:t>
      </w:r>
    </w:p>
    <w:p w14:paraId="37CFE7C6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313" w:beforeLines="100" w:after="313" w:afterLines="100" w:line="288" w:lineRule="auto"/>
        <w:textAlignment w:val="auto"/>
        <w:rPr>
          <w:rFonts w:hint="default" w:ascii="Times New Roman" w:hAnsi="Times New Roman" w:cs="Times New Roman"/>
          <w:lang w:eastAsia="zh-CN"/>
        </w:rPr>
      </w:pPr>
      <w:bookmarkStart w:id="36" w:name="_Toc23456"/>
      <w:r>
        <w:rPr>
          <w:rFonts w:hint="default" w:ascii="Times New Roman" w:hAnsi="Times New Roman" w:cs="Times New Roman"/>
          <w:lang w:eastAsia="zh-CN"/>
        </w:rPr>
        <w:t xml:space="preserve">8  </w:t>
      </w:r>
      <w:r>
        <w:rPr>
          <w:rFonts w:hint="default" w:ascii="Times New Roman" w:hAnsi="Times New Roman" w:cs="Times New Roman"/>
          <w:lang w:val="en-US" w:eastAsia="zh-CN"/>
        </w:rPr>
        <w:t>预冷</w:t>
      </w:r>
      <w:bookmarkEnd w:id="36"/>
    </w:p>
    <w:p w14:paraId="1FD118D2">
      <w:pPr>
        <w:autoSpaceDE/>
        <w:autoSpaceDN/>
        <w:adjustRightInd w:val="0"/>
        <w:spacing w:line="288" w:lineRule="auto"/>
        <w:ind w:left="0" w:right="136" w:firstLine="420" w:firstLineChars="200"/>
        <w:rPr>
          <w:rFonts w:hint="default" w:ascii="Times New Roman" w:hAnsi="Times New Roman" w:eastAsia="宋体" w:cs="Times New Roman"/>
          <w:spacing w:val="0"/>
          <w:sz w:val="21"/>
          <w:szCs w:val="21"/>
          <w:highlight w:val="red"/>
          <w:lang w:val="en-US" w:eastAsia="zh-CN"/>
        </w:rPr>
      </w:pP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预冷方式</w:t>
      </w:r>
      <w:r>
        <w:rPr>
          <w:rFonts w:hint="default" w:ascii="Times New Roman" w:hAnsi="Times New Roman" w:cs="Times New Roman"/>
          <w:spacing w:val="0"/>
          <w:sz w:val="21"/>
          <w:szCs w:val="21"/>
          <w:lang w:val="en-US" w:eastAsia="zh-CN"/>
        </w:rPr>
        <w:t>宜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采用冷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highlight w:val="none"/>
          <w:lang w:val="en-US" w:eastAsia="zh-CN"/>
        </w:rPr>
        <w:t>库预冷</w:t>
      </w:r>
      <w:r>
        <w:rPr>
          <w:rFonts w:hint="default" w:ascii="Times New Roman" w:hAnsi="Times New Roman" w:cs="Times New Roman"/>
          <w:spacing w:val="0"/>
          <w:sz w:val="21"/>
          <w:szCs w:val="21"/>
          <w:highlight w:val="none"/>
          <w:lang w:val="en-US" w:eastAsia="zh-CN"/>
        </w:rPr>
        <w:t>或压差预冷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highlight w:val="none"/>
          <w:lang w:val="en-US" w:eastAsia="zh-CN"/>
        </w:rPr>
        <w:t>。</w:t>
      </w:r>
    </w:p>
    <w:p w14:paraId="4FDC8495">
      <w:pPr>
        <w:pStyle w:val="23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beforeLines="50" w:after="157" w:afterLines="50"/>
        <w:ind w:firstLine="0" w:firstLineChars="0"/>
        <w:textAlignment w:val="auto"/>
        <w:rPr>
          <w:rFonts w:hint="default" w:ascii="Times New Roman" w:hAnsi="Times New Roman" w:eastAsia="黑体" w:cs="Times New Roman"/>
          <w:b w:val="0"/>
          <w:bCs w:val="0"/>
          <w:spacing w:val="3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3"/>
          <w:kern w:val="2"/>
          <w:sz w:val="21"/>
          <w:szCs w:val="21"/>
          <w:lang w:val="en-US" w:eastAsia="zh-CN" w:bidi="ar-SA"/>
        </w:rPr>
        <w:t>8.1 冷库预冷</w:t>
      </w:r>
    </w:p>
    <w:p w14:paraId="514AB64F">
      <w:pPr>
        <w:autoSpaceDE/>
        <w:autoSpaceDN/>
        <w:adjustRightInd w:val="0"/>
        <w:spacing w:line="288" w:lineRule="auto"/>
        <w:ind w:left="0" w:right="136" w:firstLine="420" w:firstLineChars="200"/>
        <w:rPr>
          <w:rFonts w:hint="default" w:ascii="Times New Roman" w:hAnsi="Times New Roman" w:eastAsia="宋体" w:cs="Times New Roman"/>
          <w:b/>
          <w:bCs/>
          <w:spacing w:val="0"/>
          <w:sz w:val="21"/>
          <w:szCs w:val="21"/>
          <w:highlight w:val="red"/>
          <w:lang w:val="en-US" w:eastAsia="zh-CN"/>
        </w:rPr>
      </w:pPr>
      <w:r>
        <w:rPr>
          <w:rFonts w:hint="default" w:ascii="Times New Roman" w:hAnsi="Times New Roman" w:eastAsia="宋体" w:cs="Times New Roman"/>
          <w:spacing w:val="0"/>
          <w:sz w:val="21"/>
          <w:szCs w:val="21"/>
          <w:highlight w:val="none"/>
          <w:lang w:val="en-US" w:eastAsia="zh-CN"/>
        </w:rPr>
        <w:t>预冷前应将贮藏环境温度降至预冷温度0℃。</w:t>
      </w:r>
      <w:r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  <w:t>冷库预冷堆码应码放松散、整齐，货垛排列方式、走向应与库内空气环流方向一致，每次入库量不超过库容量的20%。</w:t>
      </w:r>
    </w:p>
    <w:p w14:paraId="49ED1329">
      <w:pPr>
        <w:pStyle w:val="23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beforeLines="50" w:after="157" w:afterLines="50"/>
        <w:ind w:firstLine="0" w:firstLineChars="0"/>
        <w:textAlignment w:val="auto"/>
        <w:rPr>
          <w:rFonts w:hint="default" w:ascii="Times New Roman" w:hAnsi="Times New Roman" w:eastAsia="黑体" w:cs="Times New Roman"/>
          <w:b w:val="0"/>
          <w:bCs w:val="0"/>
          <w:spacing w:val="3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3"/>
          <w:kern w:val="2"/>
          <w:sz w:val="21"/>
          <w:szCs w:val="21"/>
          <w:highlight w:val="none"/>
          <w:lang w:val="en-US" w:eastAsia="zh-CN" w:bidi="ar-SA"/>
        </w:rPr>
        <w:t xml:space="preserve">8.2 压差预冷  </w:t>
      </w:r>
    </w:p>
    <w:p w14:paraId="0CCFCD76">
      <w:pPr>
        <w:pStyle w:val="57"/>
        <w:ind w:firstLine="420"/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  <w:t>差压预冷堆码要紧密，包装箱有孔侧面垂直于进风风道，开孔对齐</w:t>
      </w:r>
      <w:r>
        <w:rPr>
          <w:rFonts w:hint="default" w:ascii="Times New Roman" w:hAnsi="Times New Roman" w:cs="Times New Roman"/>
          <w:spacing w:val="0"/>
          <w:kern w:val="2"/>
          <w:sz w:val="21"/>
          <w:szCs w:val="21"/>
          <w:lang w:val="en-US" w:eastAsia="zh-CN" w:bidi="ar-SA"/>
        </w:rPr>
        <w:t>，预冷风速为1.5m/s~2.5m/s。</w:t>
      </w:r>
    </w:p>
    <w:p w14:paraId="5D9634B0">
      <w:pPr>
        <w:pStyle w:val="23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beforeLines="50" w:after="157" w:afterLines="50"/>
        <w:ind w:firstLine="0" w:firstLineChars="0"/>
        <w:textAlignment w:val="auto"/>
        <w:rPr>
          <w:rFonts w:hint="default" w:ascii="Times New Roman" w:hAnsi="Times New Roman" w:eastAsia="黑体" w:cs="Times New Roman"/>
          <w:b w:val="0"/>
          <w:bCs w:val="0"/>
          <w:spacing w:val="3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3"/>
          <w:kern w:val="2"/>
          <w:sz w:val="21"/>
          <w:szCs w:val="21"/>
          <w:lang w:val="en-US" w:eastAsia="zh-CN" w:bidi="ar-SA"/>
        </w:rPr>
        <w:t>8.3 预冷要求</w:t>
      </w:r>
    </w:p>
    <w:p w14:paraId="6013EA22">
      <w:pPr>
        <w:autoSpaceDE/>
        <w:autoSpaceDN/>
        <w:adjustRightInd w:val="0"/>
        <w:spacing w:line="288" w:lineRule="auto"/>
        <w:ind w:left="0" w:right="136" w:firstLine="420" w:firstLineChars="200"/>
        <w:rPr>
          <w:rFonts w:hint="default" w:ascii="Times New Roman" w:hAnsi="Times New Roman" w:eastAsia="宋体" w:cs="Times New Roman"/>
          <w:spacing w:val="0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pacing w:val="0"/>
          <w:sz w:val="21"/>
          <w:szCs w:val="21"/>
          <w:highlight w:val="none"/>
          <w:lang w:val="en-US" w:eastAsia="zh-CN"/>
        </w:rPr>
        <w:t>采收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分选后</w:t>
      </w:r>
      <w:r>
        <w:rPr>
          <w:rFonts w:hint="default" w:ascii="Times New Roman" w:hAnsi="Times New Roman" w:cs="Times New Roman"/>
          <w:spacing w:val="0"/>
          <w:sz w:val="21"/>
          <w:szCs w:val="21"/>
          <w:lang w:val="en-US" w:eastAsia="zh-CN"/>
        </w:rPr>
        <w:t>的果实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应</w:t>
      </w:r>
      <w:r>
        <w:rPr>
          <w:rFonts w:hint="default" w:ascii="Times New Roman" w:hAnsi="Times New Roman" w:cs="Times New Roman"/>
          <w:spacing w:val="0"/>
          <w:sz w:val="21"/>
          <w:szCs w:val="21"/>
          <w:highlight w:val="none"/>
          <w:lang w:val="en-US" w:eastAsia="zh-CN"/>
        </w:rPr>
        <w:t>当天转移到预冷场所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highlight w:val="none"/>
          <w:lang w:val="en-US" w:eastAsia="zh-CN"/>
        </w:rPr>
        <w:t>进行预冷</w:t>
      </w:r>
      <w:r>
        <w:rPr>
          <w:rFonts w:hint="default" w:ascii="Times New Roman" w:hAnsi="Times New Roman" w:cs="Times New Roman"/>
          <w:spacing w:val="0"/>
          <w:sz w:val="21"/>
          <w:szCs w:val="21"/>
          <w:highlight w:val="none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highlight w:val="none"/>
          <w:lang w:val="en-US" w:eastAsia="zh-CN"/>
        </w:rPr>
        <w:t>24 h内将</w:t>
      </w:r>
      <w:r>
        <w:rPr>
          <w:rFonts w:hint="default" w:ascii="Times New Roman" w:hAnsi="Times New Roman" w:cs="Times New Roman"/>
          <w:spacing w:val="0"/>
          <w:sz w:val="21"/>
          <w:szCs w:val="21"/>
          <w:highlight w:val="none"/>
          <w:lang w:val="en-US" w:eastAsia="zh-CN"/>
        </w:rPr>
        <w:t>果实温度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highlight w:val="none"/>
          <w:lang w:val="en-US" w:eastAsia="zh-CN"/>
        </w:rPr>
        <w:t>降至0 ℃</w:t>
      </w:r>
      <w:r>
        <w:rPr>
          <w:rFonts w:hint="default" w:ascii="Times New Roman" w:hAnsi="Times New Roman" w:cs="Times New Roman"/>
          <w:spacing w:val="0"/>
          <w:kern w:val="2"/>
          <w:sz w:val="21"/>
          <w:szCs w:val="21"/>
          <w:lang w:val="en-US" w:eastAsia="zh-CN" w:bidi="ar-SA"/>
        </w:rPr>
        <w:t>~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highlight w:val="none"/>
          <w:lang w:val="en-US" w:eastAsia="zh-CN"/>
        </w:rPr>
        <w:t>4 ℃。</w:t>
      </w:r>
    </w:p>
    <w:p w14:paraId="35978DDB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313" w:beforeLines="100" w:after="313" w:afterLines="100" w:line="288" w:lineRule="auto"/>
        <w:textAlignment w:val="auto"/>
        <w:rPr>
          <w:rFonts w:hint="default"/>
          <w:lang w:val="en-US" w:eastAsia="zh-CN"/>
        </w:rPr>
      </w:pPr>
      <w:bookmarkStart w:id="37" w:name="_Toc17204"/>
      <w:r>
        <w:rPr>
          <w:rFonts w:hint="eastAsia"/>
          <w:lang w:val="en-US" w:eastAsia="zh-CN"/>
        </w:rPr>
        <w:t>9</w:t>
      </w:r>
      <w:r>
        <w:rPr>
          <w:rFonts w:hint="eastAsia"/>
          <w:lang w:eastAsia="zh-CN"/>
        </w:rPr>
        <w:t xml:space="preserve">  </w:t>
      </w:r>
      <w:r>
        <w:rPr>
          <w:rFonts w:hint="eastAsia"/>
          <w:lang w:val="en-US" w:eastAsia="zh-CN"/>
        </w:rPr>
        <w:t>贮藏</w:t>
      </w:r>
      <w:bookmarkEnd w:id="37"/>
    </w:p>
    <w:p w14:paraId="5994F649">
      <w:pPr>
        <w:pStyle w:val="23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beforeLines="50" w:after="157" w:afterLines="50"/>
        <w:ind w:firstLine="0" w:firstLineChars="0"/>
        <w:textAlignment w:val="auto"/>
        <w:rPr>
          <w:rFonts w:hint="default" w:ascii="Times New Roman" w:hAnsi="Times New Roman" w:eastAsia="黑体" w:cs="Times New Roman"/>
          <w:b w:val="0"/>
          <w:bCs w:val="0"/>
          <w:spacing w:val="3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3"/>
          <w:kern w:val="2"/>
          <w:sz w:val="21"/>
          <w:szCs w:val="21"/>
          <w:lang w:val="en-US" w:eastAsia="zh-CN" w:bidi="ar-SA"/>
        </w:rPr>
        <w:t>9.1 冷库准备</w:t>
      </w:r>
    </w:p>
    <w:p w14:paraId="32959A16">
      <w:pPr>
        <w:autoSpaceDE/>
        <w:autoSpaceDN/>
        <w:adjustRightInd w:val="0"/>
        <w:spacing w:line="288" w:lineRule="auto"/>
        <w:ind w:left="0" w:right="136" w:firstLine="0"/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9.1.1 冷库</w:t>
      </w:r>
    </w:p>
    <w:p w14:paraId="3B727854">
      <w:pPr>
        <w:autoSpaceDE/>
        <w:autoSpaceDN/>
        <w:adjustRightInd w:val="0"/>
        <w:spacing w:line="288" w:lineRule="auto"/>
        <w:ind w:left="0" w:right="136" w:firstLine="420" w:firstLineChars="200"/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冷库使用前</w:t>
      </w:r>
      <w:r>
        <w:rPr>
          <w:rFonts w:hint="default" w:ascii="Times New Roman" w:hAnsi="Times New Roman" w:cs="Times New Roman"/>
          <w:spacing w:val="0"/>
          <w:sz w:val="21"/>
          <w:szCs w:val="21"/>
          <w:lang w:val="en-US" w:eastAsia="zh-CN"/>
        </w:rPr>
        <w:t>应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进行彻底清扫、消毒处理</w:t>
      </w:r>
      <w:r>
        <w:rPr>
          <w:rFonts w:hint="default" w:ascii="Times New Roman" w:hAnsi="Times New Roman" w:cs="Times New Roman"/>
          <w:spacing w:val="0"/>
          <w:sz w:val="21"/>
          <w:szCs w:val="21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消毒完毕后，通风换气</w:t>
      </w:r>
      <w:r>
        <w:rPr>
          <w:rFonts w:hint="default" w:ascii="Times New Roman" w:hAnsi="Times New Roman" w:cs="Times New Roman"/>
          <w:spacing w:val="0"/>
          <w:sz w:val="21"/>
          <w:szCs w:val="21"/>
          <w:lang w:val="en-US" w:eastAsia="zh-CN"/>
        </w:rPr>
        <w:t>，冷库设备运行和管理应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highlight w:val="none"/>
          <w:lang w:val="en-US" w:eastAsia="zh-CN"/>
        </w:rPr>
        <w:t>具体参照GB/T 30134相关规定执行，</w:t>
      </w:r>
      <w:r>
        <w:rPr>
          <w:rFonts w:hint="default" w:ascii="Times New Roman" w:hAnsi="Times New Roman" w:cs="Times New Roman"/>
          <w:spacing w:val="0"/>
          <w:sz w:val="21"/>
          <w:szCs w:val="21"/>
          <w:highlight w:val="none"/>
          <w:lang w:val="en-US" w:eastAsia="zh-CN"/>
        </w:rPr>
        <w:t>果实入库前1d应对冷库进行降温，降温至贮藏所需温度。</w:t>
      </w:r>
    </w:p>
    <w:p w14:paraId="3F7E0428">
      <w:pPr>
        <w:pStyle w:val="23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beforeLines="50" w:after="157" w:afterLines="50"/>
        <w:ind w:firstLine="0" w:firstLineChars="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pacing w:val="3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3"/>
          <w:kern w:val="2"/>
          <w:sz w:val="21"/>
          <w:szCs w:val="21"/>
          <w:highlight w:val="none"/>
          <w:lang w:val="en-US" w:eastAsia="zh-CN" w:bidi="ar-SA"/>
        </w:rPr>
        <w:t>9.2 入库</w:t>
      </w:r>
    </w:p>
    <w:p w14:paraId="4A3830D1">
      <w:pPr>
        <w:autoSpaceDE/>
        <w:autoSpaceDN/>
        <w:adjustRightInd w:val="0"/>
        <w:spacing w:line="288" w:lineRule="auto"/>
        <w:ind w:left="0" w:right="136" w:firstLine="420" w:firstLineChars="200"/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pacing w:val="0"/>
          <w:sz w:val="21"/>
          <w:szCs w:val="21"/>
          <w:highlight w:val="none"/>
          <w:lang w:val="en-US" w:eastAsia="zh-CN"/>
        </w:rPr>
        <w:t>预冷后的果实</w:t>
      </w:r>
      <w:r>
        <w:rPr>
          <w:rFonts w:hint="default" w:ascii="Times New Roman" w:hAnsi="Times New Roman" w:cs="Times New Roman"/>
          <w:color w:val="auto"/>
          <w:spacing w:val="0"/>
          <w:sz w:val="21"/>
          <w:szCs w:val="21"/>
          <w:highlight w:val="none"/>
          <w:lang w:val="en-US" w:eastAsia="zh-CN"/>
        </w:rPr>
        <w:t>应</w:t>
      </w:r>
      <w:r>
        <w:rPr>
          <w:rFonts w:hint="default" w:ascii="Times New Roman" w:hAnsi="Times New Roman" w:eastAsia="宋体" w:cs="Times New Roman"/>
          <w:color w:val="auto"/>
          <w:spacing w:val="0"/>
          <w:sz w:val="21"/>
          <w:szCs w:val="21"/>
          <w:highlight w:val="none"/>
          <w:lang w:val="en-US" w:eastAsia="zh-CN"/>
        </w:rPr>
        <w:t>及时入库</w:t>
      </w:r>
      <w:r>
        <w:rPr>
          <w:rFonts w:hint="default" w:ascii="Times New Roman" w:hAnsi="Times New Roman" w:cs="Times New Roman"/>
          <w:color w:val="auto"/>
          <w:spacing w:val="0"/>
          <w:sz w:val="21"/>
          <w:szCs w:val="21"/>
          <w:highlight w:val="none"/>
          <w:lang w:val="en-US" w:eastAsia="zh-CN"/>
        </w:rPr>
        <w:t>贮藏；</w:t>
      </w:r>
      <w:r>
        <w:rPr>
          <w:rFonts w:hint="default" w:ascii="Times New Roman" w:hAnsi="Times New Roman" w:eastAsia="宋体" w:cs="Times New Roman"/>
          <w:color w:val="auto"/>
          <w:spacing w:val="0"/>
          <w:sz w:val="21"/>
          <w:szCs w:val="21"/>
          <w:highlight w:val="none"/>
          <w:lang w:val="en-US" w:eastAsia="zh-CN"/>
        </w:rPr>
        <w:t>码垛</w:t>
      </w:r>
      <w:r>
        <w:rPr>
          <w:rFonts w:hint="default" w:ascii="Times New Roman" w:hAnsi="Times New Roman" w:cs="Times New Roman"/>
          <w:color w:val="auto"/>
          <w:spacing w:val="0"/>
          <w:sz w:val="21"/>
          <w:szCs w:val="21"/>
          <w:highlight w:val="none"/>
          <w:lang w:val="en-US" w:eastAsia="zh-CN"/>
        </w:rPr>
        <w:t>的走向、排列方式应于库内空气循环方向一致；</w:t>
      </w:r>
      <w:r>
        <w:rPr>
          <w:rFonts w:hint="default" w:ascii="Times New Roman" w:hAnsi="Times New Roman" w:eastAsia="宋体" w:cs="Times New Roman"/>
          <w:color w:val="auto"/>
          <w:spacing w:val="0"/>
          <w:sz w:val="21"/>
          <w:szCs w:val="21"/>
          <w:highlight w:val="none"/>
          <w:lang w:val="en-US" w:eastAsia="zh-CN"/>
        </w:rPr>
        <w:t>底层货架用托盘与地面隔开</w:t>
      </w:r>
      <w:r>
        <w:rPr>
          <w:rFonts w:hint="default" w:ascii="Times New Roman" w:hAnsi="Times New Roman" w:cs="Times New Roman"/>
          <w:color w:val="auto"/>
          <w:spacing w:val="0"/>
          <w:sz w:val="21"/>
          <w:szCs w:val="21"/>
          <w:highlight w:val="none"/>
          <w:lang w:val="en-US" w:eastAsia="zh-CN"/>
        </w:rPr>
        <w:t>10cm</w:t>
      </w:r>
      <w:r>
        <w:rPr>
          <w:rFonts w:hint="default" w:ascii="Times New Roman" w:hAnsi="Times New Roman" w:cs="Times New Roman"/>
          <w:spacing w:val="0"/>
          <w:kern w:val="2"/>
          <w:sz w:val="21"/>
          <w:szCs w:val="21"/>
          <w:lang w:val="en-US" w:eastAsia="zh-CN" w:bidi="ar-SA"/>
        </w:rPr>
        <w:t>~</w:t>
      </w:r>
      <w:r>
        <w:rPr>
          <w:rFonts w:hint="default" w:ascii="Times New Roman" w:hAnsi="Times New Roman" w:cs="Times New Roman"/>
          <w:color w:val="auto"/>
          <w:spacing w:val="0"/>
          <w:sz w:val="21"/>
          <w:szCs w:val="21"/>
          <w:highlight w:val="none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auto"/>
          <w:spacing w:val="0"/>
          <w:sz w:val="21"/>
          <w:szCs w:val="21"/>
          <w:highlight w:val="none"/>
          <w:lang w:val="en-US" w:eastAsia="zh-CN"/>
        </w:rPr>
        <w:t>0cm的间隙</w:t>
      </w:r>
      <w:r>
        <w:rPr>
          <w:rFonts w:hint="default" w:ascii="Times New Roman" w:hAnsi="Times New Roman" w:cs="Times New Roman"/>
          <w:color w:val="auto"/>
          <w:spacing w:val="0"/>
          <w:sz w:val="21"/>
          <w:szCs w:val="21"/>
          <w:highlight w:val="none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color w:val="auto"/>
          <w:spacing w:val="0"/>
          <w:sz w:val="21"/>
          <w:szCs w:val="21"/>
          <w:highlight w:val="none"/>
          <w:lang w:val="en-US" w:eastAsia="zh-CN"/>
        </w:rPr>
        <w:t>货架间距</w:t>
      </w:r>
      <w:r>
        <w:rPr>
          <w:rFonts w:hint="default" w:ascii="Times New Roman" w:hAnsi="Times New Roman" w:cs="Times New Roman"/>
          <w:color w:val="auto"/>
          <w:spacing w:val="0"/>
          <w:sz w:val="21"/>
          <w:szCs w:val="21"/>
          <w:highlight w:val="none"/>
          <w:lang w:val="en-US" w:eastAsia="zh-CN"/>
        </w:rPr>
        <w:t>、垛与墙壁间距、</w:t>
      </w:r>
      <w:r>
        <w:rPr>
          <w:rFonts w:hint="default" w:ascii="Times New Roman" w:hAnsi="Times New Roman" w:eastAsia="宋体" w:cs="Times New Roman"/>
          <w:color w:val="auto"/>
          <w:spacing w:val="0"/>
          <w:sz w:val="21"/>
          <w:szCs w:val="21"/>
          <w:highlight w:val="none"/>
          <w:lang w:val="en-US" w:eastAsia="zh-CN"/>
        </w:rPr>
        <w:t>上层货架顶部与库顶</w:t>
      </w:r>
      <w:r>
        <w:rPr>
          <w:rFonts w:hint="default" w:ascii="Times New Roman" w:hAnsi="Times New Roman" w:cs="Times New Roman"/>
          <w:color w:val="auto"/>
          <w:spacing w:val="0"/>
          <w:sz w:val="21"/>
          <w:szCs w:val="21"/>
          <w:highlight w:val="none"/>
          <w:lang w:val="en-US" w:eastAsia="zh-CN"/>
        </w:rPr>
        <w:t>应</w:t>
      </w:r>
      <w:r>
        <w:rPr>
          <w:rFonts w:hint="default" w:ascii="Times New Roman" w:hAnsi="Times New Roman" w:eastAsia="宋体" w:cs="Times New Roman"/>
          <w:color w:val="auto"/>
          <w:spacing w:val="0"/>
          <w:sz w:val="21"/>
          <w:szCs w:val="21"/>
          <w:highlight w:val="none"/>
          <w:lang w:val="en-US" w:eastAsia="zh-CN"/>
        </w:rPr>
        <w:t>留有</w:t>
      </w:r>
      <w:r>
        <w:rPr>
          <w:rFonts w:hint="default" w:ascii="Times New Roman" w:hAnsi="Times New Roman" w:cs="Times New Roman"/>
          <w:color w:val="auto"/>
          <w:spacing w:val="0"/>
          <w:sz w:val="21"/>
          <w:szCs w:val="21"/>
          <w:highlight w:val="none"/>
          <w:lang w:val="en-US" w:eastAsia="zh-CN"/>
        </w:rPr>
        <w:t>40cm</w:t>
      </w:r>
      <w:r>
        <w:rPr>
          <w:rFonts w:hint="default" w:ascii="Times New Roman" w:hAnsi="Times New Roman" w:cs="Times New Roman"/>
          <w:spacing w:val="0"/>
          <w:kern w:val="2"/>
          <w:sz w:val="21"/>
          <w:szCs w:val="21"/>
          <w:lang w:val="en-US" w:eastAsia="zh-CN" w:bidi="ar-SA"/>
        </w:rPr>
        <w:t>~</w:t>
      </w:r>
      <w:r>
        <w:rPr>
          <w:rFonts w:hint="default" w:ascii="Times New Roman" w:hAnsi="Times New Roman" w:cs="Times New Roman"/>
          <w:color w:val="auto"/>
          <w:spacing w:val="0"/>
          <w:sz w:val="21"/>
          <w:szCs w:val="21"/>
          <w:highlight w:val="non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auto"/>
          <w:spacing w:val="0"/>
          <w:sz w:val="21"/>
          <w:szCs w:val="21"/>
          <w:highlight w:val="none"/>
          <w:lang w:val="en-US" w:eastAsia="zh-CN"/>
        </w:rPr>
        <w:t>0 cm的空间，</w:t>
      </w:r>
      <w:r>
        <w:rPr>
          <w:rFonts w:hint="default" w:ascii="Times New Roman" w:hAnsi="Times New Roman" w:cs="Times New Roman"/>
          <w:color w:val="auto"/>
          <w:spacing w:val="0"/>
          <w:sz w:val="21"/>
          <w:szCs w:val="21"/>
          <w:highlight w:val="none"/>
          <w:lang w:val="en-US" w:eastAsia="zh-CN"/>
        </w:rPr>
        <w:t>货架高度低于蒸发器冷库出口60cm以上，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 xml:space="preserve">应控制入库量为冷库容量的50%～70 %。 </w:t>
      </w:r>
    </w:p>
    <w:p w14:paraId="2E997E7B">
      <w:pPr>
        <w:pStyle w:val="23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beforeLines="50" w:after="157" w:afterLines="50"/>
        <w:ind w:firstLine="0" w:firstLineChars="0"/>
        <w:textAlignment w:val="auto"/>
        <w:rPr>
          <w:rFonts w:hint="default" w:ascii="Times New Roman" w:hAnsi="Times New Roman" w:eastAsia="黑体" w:cs="Times New Roman"/>
          <w:b w:val="0"/>
          <w:bCs w:val="0"/>
          <w:spacing w:val="3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3"/>
          <w:kern w:val="2"/>
          <w:sz w:val="21"/>
          <w:szCs w:val="21"/>
          <w:lang w:val="en-US" w:eastAsia="zh-CN" w:bidi="ar-SA"/>
        </w:rPr>
        <w:t>9.3 贮藏条件</w:t>
      </w:r>
    </w:p>
    <w:p w14:paraId="24032BD9">
      <w:pPr>
        <w:autoSpaceDE/>
        <w:autoSpaceDN/>
        <w:adjustRightInd w:val="0"/>
        <w:spacing w:line="288" w:lineRule="auto"/>
        <w:ind w:left="0" w:right="136" w:firstLine="0"/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9.3.1 温度</w:t>
      </w:r>
    </w:p>
    <w:p w14:paraId="3F54D532">
      <w:pPr>
        <w:autoSpaceDE/>
        <w:autoSpaceDN/>
        <w:adjustRightInd w:val="0"/>
        <w:spacing w:line="288" w:lineRule="auto"/>
        <w:ind w:left="0" w:right="136" w:firstLine="420" w:firstLineChars="200"/>
        <w:rPr>
          <w:rFonts w:hint="default" w:ascii="Times New Roman" w:hAnsi="Times New Roman" w:eastAsia="宋体" w:cs="Times New Roman"/>
          <w:spacing w:val="0"/>
          <w:sz w:val="21"/>
          <w:szCs w:val="21"/>
          <w:highlight w:val="red"/>
          <w:lang w:val="en-US" w:eastAsia="zh-CN"/>
        </w:rPr>
      </w:pPr>
      <w:r>
        <w:rPr>
          <w:rFonts w:hint="default" w:ascii="Times New Roman" w:hAnsi="Times New Roman" w:cs="Times New Roman"/>
          <w:spacing w:val="0"/>
          <w:sz w:val="21"/>
          <w:szCs w:val="21"/>
          <w:lang w:val="en-US" w:eastAsia="zh-CN"/>
        </w:rPr>
        <w:t>西梅贮藏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温度宜控制在-1ºC~4ºC。</w:t>
      </w:r>
    </w:p>
    <w:p w14:paraId="5D710287">
      <w:pPr>
        <w:autoSpaceDE/>
        <w:autoSpaceDN/>
        <w:adjustRightInd w:val="0"/>
        <w:spacing w:line="288" w:lineRule="auto"/>
        <w:ind w:left="0" w:right="136" w:firstLine="0"/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9.3.2 相对湿度</w:t>
      </w:r>
    </w:p>
    <w:p w14:paraId="01AD0350">
      <w:pPr>
        <w:autoSpaceDE/>
        <w:autoSpaceDN/>
        <w:adjustRightInd w:val="0"/>
        <w:spacing w:line="288" w:lineRule="auto"/>
        <w:ind w:left="0" w:right="136" w:firstLine="420" w:firstLineChars="200"/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相对湿度</w:t>
      </w:r>
      <w:r>
        <w:rPr>
          <w:rFonts w:hint="default" w:ascii="Times New Roman" w:hAnsi="Times New Roman" w:cs="Times New Roman"/>
          <w:spacing w:val="0"/>
          <w:sz w:val="21"/>
          <w:szCs w:val="21"/>
          <w:lang w:val="en-US" w:eastAsia="zh-CN"/>
        </w:rPr>
        <w:t>应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控制在90%~95%</w:t>
      </w:r>
      <w:r>
        <w:rPr>
          <w:rFonts w:hint="default" w:ascii="Times New Roman" w:hAnsi="Times New Roman" w:cs="Times New Roman"/>
          <w:spacing w:val="0"/>
          <w:sz w:val="21"/>
          <w:szCs w:val="21"/>
          <w:lang w:val="en-US" w:eastAsia="zh-CN"/>
        </w:rPr>
        <w:t>。</w:t>
      </w:r>
    </w:p>
    <w:p w14:paraId="3036A198">
      <w:pPr>
        <w:pStyle w:val="23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beforeLines="50" w:after="157" w:afterLines="50"/>
        <w:ind w:firstLine="0" w:firstLineChars="0"/>
        <w:textAlignment w:val="auto"/>
        <w:rPr>
          <w:rFonts w:hint="default" w:ascii="Times New Roman" w:hAnsi="Times New Roman" w:eastAsia="黑体" w:cs="Times New Roman"/>
          <w:b w:val="0"/>
          <w:bCs w:val="0"/>
          <w:spacing w:val="3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3"/>
          <w:kern w:val="2"/>
          <w:sz w:val="21"/>
          <w:szCs w:val="21"/>
          <w:lang w:val="en-US" w:eastAsia="zh-CN" w:bidi="ar-SA"/>
        </w:rPr>
        <w:t>9.4 贮藏管理</w:t>
      </w:r>
    </w:p>
    <w:p w14:paraId="59DAF30E">
      <w:pPr>
        <w:autoSpaceDE/>
        <w:autoSpaceDN/>
        <w:adjustRightInd w:val="0"/>
        <w:spacing w:line="288" w:lineRule="auto"/>
        <w:ind w:left="0" w:right="136" w:firstLine="0"/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 xml:space="preserve">9.4.1 </w:t>
      </w:r>
      <w:r>
        <w:rPr>
          <w:rFonts w:hint="default" w:ascii="Times New Roman" w:hAnsi="Times New Roman" w:cs="Times New Roman"/>
          <w:spacing w:val="0"/>
          <w:sz w:val="21"/>
          <w:szCs w:val="21"/>
          <w:lang w:val="en-US" w:eastAsia="zh-CN"/>
        </w:rPr>
        <w:t>实时检测贮藏温度、相对湿度，维持贮藏条件在规定的范围内。</w:t>
      </w:r>
    </w:p>
    <w:p w14:paraId="07A6ED26">
      <w:pPr>
        <w:autoSpaceDE/>
        <w:autoSpaceDN/>
        <w:adjustRightInd w:val="0"/>
        <w:spacing w:line="288" w:lineRule="auto"/>
        <w:ind w:left="0" w:right="136" w:firstLine="0"/>
        <w:rPr>
          <w:rFonts w:hint="default" w:ascii="Arial" w:hAnsi="宋体" w:eastAsia="宋体" w:cs="Arial"/>
          <w:spacing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9.4.2 应定期抽样检查果实外观、硬度、可溶性固形物含量、总酸、维生素C等指标，并做好记录。</w:t>
      </w:r>
      <w:r>
        <w:rPr>
          <w:rFonts w:hint="eastAsia" w:ascii="Arial" w:hAnsi="宋体" w:cs="Arial"/>
          <w:spacing w:val="0"/>
          <w:sz w:val="21"/>
          <w:szCs w:val="21"/>
          <w:lang w:val="en-US" w:eastAsia="zh-CN"/>
        </w:rPr>
        <w:t>贮藏后期增加检查频次。</w:t>
      </w:r>
    </w:p>
    <w:p w14:paraId="68112EB9">
      <w:pPr>
        <w:pStyle w:val="23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beforeLines="50" w:after="157" w:afterLines="50"/>
        <w:ind w:firstLine="0" w:firstLineChars="0"/>
        <w:textAlignment w:val="auto"/>
        <w:rPr>
          <w:rFonts w:hint="default" w:ascii="Times New Roman" w:hAnsi="Times New Roman" w:eastAsia="黑体" w:cs="Times New Roman"/>
          <w:b w:val="0"/>
          <w:bCs w:val="0"/>
          <w:spacing w:val="3"/>
          <w:kern w:val="2"/>
          <w:sz w:val="21"/>
          <w:szCs w:val="21"/>
          <w:highlight w:val="red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3"/>
          <w:kern w:val="2"/>
          <w:sz w:val="21"/>
          <w:szCs w:val="21"/>
          <w:lang w:val="en-US" w:eastAsia="zh-CN" w:bidi="ar-SA"/>
        </w:rPr>
        <w:t>9.5 出库</w:t>
      </w:r>
    </w:p>
    <w:p w14:paraId="53291A13">
      <w:pPr>
        <w:pStyle w:val="23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beforeLines="50" w:after="157" w:afterLines="50"/>
        <w:ind w:firstLine="0" w:firstLineChars="0"/>
        <w:textAlignment w:val="auto"/>
        <w:rPr>
          <w:rFonts w:hint="default" w:ascii="Times New Roman" w:hAnsi="Times New Roman" w:cs="Times New Roman"/>
          <w:spacing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9.5.1 出库时果实</w:t>
      </w:r>
      <w:r>
        <w:rPr>
          <w:rFonts w:hint="default" w:ascii="Times New Roman" w:hAnsi="Times New Roman" w:cs="Times New Roman"/>
          <w:spacing w:val="0"/>
          <w:sz w:val="21"/>
          <w:szCs w:val="21"/>
          <w:lang w:val="en-US" w:eastAsia="zh-CN"/>
        </w:rPr>
        <w:t>品质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应</w:t>
      </w:r>
      <w:r>
        <w:rPr>
          <w:rFonts w:hint="default" w:ascii="Times New Roman" w:hAnsi="Times New Roman" w:cs="Times New Roman"/>
          <w:spacing w:val="0"/>
          <w:sz w:val="21"/>
          <w:szCs w:val="21"/>
          <w:lang w:val="en-US" w:eastAsia="zh-CN"/>
        </w:rPr>
        <w:t>基本保持西梅固有的色泽、风味，无明显失水皱缩、软化、褐变和霉变等。当外界环境＞20℃、并且出库后的西梅需要常温运输或销售的，应采用逐步升温的方式进行，即贮藏温度回温到10℃，经历5h，回温到20℃，再经历5h；当外界环境＜20℃、或者出库后需要冷链运输的，出库时不需要回温处理。</w:t>
      </w:r>
    </w:p>
    <w:p w14:paraId="7C90B511">
      <w:pPr>
        <w:autoSpaceDE/>
        <w:autoSpaceDN/>
        <w:adjustRightInd w:val="0"/>
        <w:spacing w:line="288" w:lineRule="auto"/>
        <w:ind w:left="0" w:right="136" w:firstLine="0"/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9.5.2 出库后</w:t>
      </w:r>
      <w:r>
        <w:rPr>
          <w:rFonts w:hint="default" w:ascii="Times New Roman" w:hAnsi="Times New Roman" w:cs="Times New Roman"/>
          <w:spacing w:val="0"/>
          <w:sz w:val="21"/>
          <w:szCs w:val="21"/>
          <w:lang w:val="en-US" w:eastAsia="zh-CN"/>
        </w:rPr>
        <w:t>需要冷链运输的西梅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应立即装车，装卸过程果实温度</w:t>
      </w:r>
      <w:r>
        <w:rPr>
          <w:rFonts w:hint="default" w:ascii="Times New Roman" w:hAnsi="Times New Roman" w:cs="Times New Roman"/>
          <w:spacing w:val="0"/>
          <w:sz w:val="21"/>
          <w:szCs w:val="21"/>
          <w:lang w:val="en-US" w:eastAsia="zh-CN"/>
        </w:rPr>
        <w:t>波动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应不超过2ºC。</w:t>
      </w:r>
    </w:p>
    <w:p w14:paraId="44C5CB29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313" w:beforeLines="100" w:after="313" w:afterLines="100" w:line="288" w:lineRule="auto"/>
        <w:textAlignment w:val="auto"/>
        <w:rPr>
          <w:rFonts w:hint="default"/>
          <w:lang w:val="en-US" w:eastAsia="zh-CN"/>
        </w:rPr>
      </w:pPr>
      <w:bookmarkStart w:id="38" w:name="_Toc4224"/>
      <w:r>
        <w:rPr>
          <w:rFonts w:hint="eastAsia"/>
          <w:lang w:val="en-US" w:eastAsia="zh-CN"/>
        </w:rPr>
        <w:t>10  运输与管理</w:t>
      </w:r>
      <w:bookmarkEnd w:id="38"/>
    </w:p>
    <w:p w14:paraId="3E114F63">
      <w:pPr>
        <w:pStyle w:val="23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beforeLines="50" w:after="157" w:afterLines="50"/>
        <w:ind w:firstLine="0" w:firstLineChars="0"/>
        <w:textAlignment w:val="auto"/>
        <w:rPr>
          <w:rFonts w:hint="eastAsia" w:ascii="黑体" w:hAnsi="黑体" w:eastAsia="黑体" w:cs="黑体"/>
          <w:b w:val="0"/>
          <w:bCs w:val="0"/>
          <w:spacing w:val="3"/>
          <w:kern w:val="2"/>
          <w:sz w:val="21"/>
          <w:szCs w:val="21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3"/>
          <w:kern w:val="2"/>
          <w:sz w:val="21"/>
          <w:szCs w:val="21"/>
          <w:lang w:val="en-US" w:eastAsia="zh-CN" w:bidi="ar-SA"/>
        </w:rPr>
        <w:t>10.1一般运输基本要求</w:t>
      </w:r>
    </w:p>
    <w:p w14:paraId="07F0D139">
      <w:pPr>
        <w:autoSpaceDE/>
        <w:autoSpaceDN/>
        <w:adjustRightInd w:val="0"/>
        <w:spacing w:line="288" w:lineRule="auto"/>
        <w:ind w:left="0" w:right="136" w:firstLine="0"/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10.1</w:t>
      </w:r>
      <w:r>
        <w:rPr>
          <w:rFonts w:hint="default" w:ascii="Times New Roman" w:hAnsi="Times New Roman" w:cs="Times New Roman"/>
          <w:spacing w:val="0"/>
          <w:sz w:val="21"/>
          <w:szCs w:val="21"/>
          <w:lang w:val="en-US" w:eastAsia="zh-CN"/>
        </w:rPr>
        <w:t>.1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 xml:space="preserve"> 运输工具要清洁、卫生、无污染，运输时严禁与有毒有害物品混运。</w:t>
      </w:r>
    </w:p>
    <w:p w14:paraId="22B040DE">
      <w:pPr>
        <w:autoSpaceDE/>
        <w:autoSpaceDN/>
        <w:adjustRightInd w:val="0"/>
        <w:spacing w:line="288" w:lineRule="auto"/>
        <w:ind w:left="0" w:right="136" w:firstLine="0"/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10.</w:t>
      </w:r>
      <w:r>
        <w:rPr>
          <w:rFonts w:hint="default" w:ascii="Times New Roman" w:hAnsi="Times New Roman" w:cs="Times New Roman"/>
          <w:spacing w:val="0"/>
          <w:sz w:val="21"/>
          <w:szCs w:val="21"/>
          <w:lang w:val="en-US" w:eastAsia="zh-CN"/>
        </w:rPr>
        <w:t>1.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2 运输时做到轻装、轻卸、快装、块卸，严防机械损伤。</w:t>
      </w:r>
    </w:p>
    <w:p w14:paraId="58A671D4">
      <w:pPr>
        <w:autoSpaceDE/>
        <w:autoSpaceDN/>
        <w:adjustRightInd w:val="0"/>
        <w:spacing w:line="288" w:lineRule="auto"/>
        <w:ind w:left="0" w:right="136" w:firstLine="0"/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10.</w:t>
      </w:r>
      <w:r>
        <w:rPr>
          <w:rFonts w:hint="default" w:ascii="Times New Roman" w:hAnsi="Times New Roman" w:cs="Times New Roman"/>
          <w:spacing w:val="0"/>
          <w:sz w:val="21"/>
          <w:szCs w:val="21"/>
          <w:lang w:val="en-US" w:eastAsia="zh-CN"/>
        </w:rPr>
        <w:t>1.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3 运输时应保持低温状态，并检测车厢内温度和湿度的变化，并应符合GB 31605的要求。</w:t>
      </w:r>
    </w:p>
    <w:p w14:paraId="44BCBBC0">
      <w:pPr>
        <w:pStyle w:val="23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beforeLines="50" w:after="157" w:afterLines="50"/>
        <w:ind w:firstLine="0" w:firstLineChars="0"/>
        <w:textAlignment w:val="auto"/>
        <w:rPr>
          <w:rFonts w:hint="default" w:ascii="Times New Roman" w:hAnsi="Times New Roman" w:eastAsia="黑体" w:cs="Times New Roman"/>
          <w:b w:val="0"/>
          <w:bCs w:val="0"/>
          <w:spacing w:val="3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3"/>
          <w:kern w:val="2"/>
          <w:sz w:val="21"/>
          <w:szCs w:val="21"/>
          <w:lang w:val="en-US" w:eastAsia="zh-CN" w:bidi="ar-SA"/>
        </w:rPr>
        <w:t>10.2 冷链基本要求</w:t>
      </w:r>
    </w:p>
    <w:p w14:paraId="42E49F09">
      <w:pPr>
        <w:autoSpaceDE/>
        <w:autoSpaceDN/>
        <w:adjustRightInd w:val="0"/>
        <w:spacing w:line="288" w:lineRule="auto"/>
        <w:ind w:left="0" w:right="136" w:firstLine="0"/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10.</w:t>
      </w:r>
      <w:r>
        <w:rPr>
          <w:rFonts w:hint="default" w:ascii="Times New Roman" w:hAnsi="Times New Roman" w:cs="Times New Roman"/>
          <w:spacing w:val="0"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.1 选用冷藏车的性能及温度要求应符合WB/T 1060相关规定，应具备制冷或保温功能，配置自动温度监控记录设备，进行实时温度监测与记录。</w:t>
      </w:r>
    </w:p>
    <w:p w14:paraId="7533043B">
      <w:pPr>
        <w:autoSpaceDE/>
        <w:autoSpaceDN/>
        <w:adjustRightInd w:val="0"/>
        <w:spacing w:line="288" w:lineRule="auto"/>
        <w:ind w:left="0" w:right="136" w:firstLine="0"/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10.</w:t>
      </w:r>
      <w:r>
        <w:rPr>
          <w:rFonts w:hint="default" w:ascii="Times New Roman" w:hAnsi="Times New Roman" w:cs="Times New Roman"/>
          <w:spacing w:val="0"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.2 通过人工码垛方式依次将装有西梅的包装箱在冷藏车中码垛。码垛的走向、排列方式应与车厢内空气循环方向一致。立垛两侧或立垛中间预留5 cm通风间隙，在上部与车顶之间留出20 cm～30 cm间隙，加强通风循环。冷藏车车厢内温度应维持与贮藏温度一致，温差应不超过±1℃。</w:t>
      </w:r>
    </w:p>
    <w:p w14:paraId="189FF133">
      <w:pPr>
        <w:autoSpaceDE/>
        <w:autoSpaceDN/>
        <w:adjustRightInd w:val="0"/>
        <w:spacing w:line="288" w:lineRule="auto"/>
        <w:ind w:left="0" w:right="136" w:firstLine="0"/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10.</w:t>
      </w:r>
      <w:r>
        <w:rPr>
          <w:rFonts w:hint="default" w:ascii="Times New Roman" w:hAnsi="Times New Roman" w:cs="Times New Roman"/>
          <w:spacing w:val="0"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.3 在搬运和装卸过程中应减少碰撞，不得与有毒、有害、有异味的物品混运。</w:t>
      </w:r>
    </w:p>
    <w:p w14:paraId="64606DAA">
      <w:pPr>
        <w:autoSpaceDE/>
        <w:autoSpaceDN/>
        <w:adjustRightInd w:val="0"/>
        <w:spacing w:line="288" w:lineRule="auto"/>
        <w:ind w:left="0" w:right="136" w:firstLine="0"/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10.</w:t>
      </w:r>
      <w:r>
        <w:rPr>
          <w:rFonts w:hint="default" w:ascii="Times New Roman" w:hAnsi="Times New Roman" w:cs="Times New Roman"/>
          <w:spacing w:val="0"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.4 冷链运输应符合GB/T 33129的规定</w:t>
      </w:r>
      <w:r>
        <w:rPr>
          <w:rFonts w:hint="default" w:ascii="Times New Roman" w:hAnsi="Times New Roman" w:cs="Times New Roman"/>
          <w:spacing w:val="0"/>
          <w:sz w:val="21"/>
          <w:szCs w:val="21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lang w:val="en-US" w:eastAsia="zh-CN"/>
        </w:rPr>
        <w:t>运输过程中应快装快卸，防止挤压、水淋、受潮、暴晒、污染。</w:t>
      </w:r>
    </w:p>
    <w:bookmarkEnd w:id="25"/>
    <w:p w14:paraId="2589D546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313" w:beforeLines="100" w:after="313" w:afterLines="100" w:line="288" w:lineRule="auto"/>
        <w:textAlignment w:val="auto"/>
        <w:rPr>
          <w:rFonts w:hint="default"/>
          <w:lang w:val="en-US" w:eastAsia="zh-CN"/>
        </w:rPr>
      </w:pPr>
      <w:bookmarkStart w:id="39" w:name="_Toc20850"/>
      <w:r>
        <w:rPr>
          <w:rFonts w:hint="eastAsia"/>
          <w:lang w:eastAsia="zh-CN"/>
        </w:rPr>
        <w:t>1</w:t>
      </w:r>
      <w:r>
        <w:rPr>
          <w:rFonts w:hint="eastAsia"/>
          <w:lang w:val="en-US" w:eastAsia="zh-CN"/>
        </w:rPr>
        <w:t>2</w:t>
      </w:r>
      <w:r>
        <w:rPr>
          <w:rFonts w:hint="eastAsia"/>
          <w:lang w:eastAsia="zh-CN"/>
        </w:rPr>
        <w:t xml:space="preserve">  </w:t>
      </w:r>
      <w:r>
        <w:rPr>
          <w:rFonts w:hint="eastAsia"/>
          <w:lang w:val="en-US" w:eastAsia="zh-CN"/>
        </w:rPr>
        <w:t>信息记录与追溯</w:t>
      </w:r>
      <w:bookmarkEnd w:id="39"/>
    </w:p>
    <w:p w14:paraId="5A85864B">
      <w:pPr>
        <w:pStyle w:val="23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beforeLines="50" w:after="157" w:afterLines="50"/>
        <w:ind w:firstLine="0" w:firstLineChars="0"/>
        <w:textAlignment w:val="auto"/>
        <w:rPr>
          <w:rFonts w:hint="default" w:ascii="黑体" w:hAnsi="黑体" w:eastAsia="黑体" w:cs="黑体"/>
          <w:b w:val="0"/>
          <w:bCs w:val="0"/>
          <w:spacing w:val="3"/>
          <w:kern w:val="2"/>
          <w:sz w:val="21"/>
          <w:szCs w:val="21"/>
          <w:lang w:val="en-US" w:eastAsia="zh-CN" w:bidi="ar-SA"/>
        </w:rPr>
      </w:pPr>
      <w:r>
        <w:rPr>
          <w:rFonts w:hint="default" w:ascii="黑体" w:hAnsi="黑体" w:eastAsia="黑体" w:cs="黑体"/>
          <w:b w:val="0"/>
          <w:bCs w:val="0"/>
          <w:spacing w:val="3"/>
          <w:kern w:val="2"/>
          <w:sz w:val="21"/>
          <w:szCs w:val="21"/>
          <w:lang w:val="en-US" w:eastAsia="zh-CN" w:bidi="ar-SA"/>
        </w:rPr>
        <w:t>12.1 信息记录</w:t>
      </w:r>
    </w:p>
    <w:p w14:paraId="68222B82">
      <w:pPr>
        <w:pStyle w:val="57"/>
        <w:ind w:firstLine="420"/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  <w:t>预冷过程应记录该批次预冷果实的产地、数量、进出货温度、时间等信息</w:t>
      </w:r>
      <w:r>
        <w:rPr>
          <w:rFonts w:hint="eastAsia" w:ascii="Times New Roman" w:cs="Times New Roman"/>
          <w:spacing w:val="0"/>
          <w:kern w:val="2"/>
          <w:sz w:val="21"/>
          <w:szCs w:val="21"/>
          <w:lang w:val="en-US" w:eastAsia="zh-CN" w:bidi="ar-SA"/>
        </w:rPr>
        <w:t>；</w:t>
      </w:r>
      <w:r>
        <w:rPr>
          <w:rFonts w:hint="eastAsia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  <w:t>包装箱上应标明产品名称、产地、品种、等级规格、重量、采收日期、贮藏方式等信息；应</w:t>
      </w:r>
      <w:r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  <w:t>建立冷库管理档案</w:t>
      </w:r>
      <w:r>
        <w:rPr>
          <w:rFonts w:hint="eastAsia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  <w:t>，定期抽样检查并记录</w:t>
      </w:r>
      <w:r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  <w:t>果实外观、硬度、可溶性固形物含量、总酸、维生素C等指标</w:t>
      </w:r>
      <w:r>
        <w:rPr>
          <w:rFonts w:hint="eastAsia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  <w:t>；</w:t>
      </w:r>
      <w:r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  <w:t>应记录冷链物流信息，包括</w:t>
      </w:r>
      <w:r>
        <w:rPr>
          <w:rFonts w:hint="eastAsia" w:ascii="Times New Roman" w:cs="Times New Roman"/>
          <w:spacing w:val="0"/>
          <w:kern w:val="2"/>
          <w:sz w:val="21"/>
          <w:szCs w:val="21"/>
          <w:lang w:val="en-US" w:eastAsia="zh-CN" w:bidi="ar-SA"/>
        </w:rPr>
        <w:t>冷链车实时温湿度信息、</w:t>
      </w:r>
      <w:r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  <w:t>产品信息、收发货信息和交接信息</w:t>
      </w:r>
      <w:r>
        <w:rPr>
          <w:rFonts w:hint="eastAsia" w:ascii="Times New Roman" w:cs="Times New Roman"/>
          <w:spacing w:val="0"/>
          <w:kern w:val="2"/>
          <w:sz w:val="21"/>
          <w:szCs w:val="21"/>
          <w:lang w:val="en-US" w:eastAsia="zh-CN" w:bidi="ar-SA"/>
        </w:rPr>
        <w:t>，</w:t>
      </w:r>
      <w:r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  <w:t>物流信息的记录、保存、管理与使用应按照GB/T 31524的规定执行。</w:t>
      </w:r>
    </w:p>
    <w:p w14:paraId="3314448A">
      <w:pPr>
        <w:pStyle w:val="23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beforeLines="50" w:after="157" w:afterLines="50"/>
        <w:ind w:firstLine="0" w:firstLineChars="0"/>
        <w:textAlignment w:val="auto"/>
        <w:rPr>
          <w:rFonts w:hint="default" w:ascii="黑体" w:hAnsi="黑体" w:eastAsia="黑体" w:cs="黑体"/>
          <w:b w:val="0"/>
          <w:bCs w:val="0"/>
          <w:spacing w:val="3"/>
          <w:kern w:val="2"/>
          <w:sz w:val="21"/>
          <w:szCs w:val="21"/>
          <w:lang w:val="en-US" w:eastAsia="zh-CN" w:bidi="ar-SA"/>
        </w:rPr>
      </w:pPr>
      <w:r>
        <w:rPr>
          <w:rFonts w:hint="default" w:ascii="黑体" w:hAnsi="黑体" w:eastAsia="黑体" w:cs="黑体"/>
          <w:b w:val="0"/>
          <w:bCs w:val="0"/>
          <w:spacing w:val="3"/>
          <w:kern w:val="2"/>
          <w:sz w:val="21"/>
          <w:szCs w:val="21"/>
          <w:lang w:val="en-US" w:eastAsia="zh-CN" w:bidi="ar-SA"/>
        </w:rPr>
        <w:t>12.2 追溯</w:t>
      </w:r>
    </w:p>
    <w:p w14:paraId="1D99BA79">
      <w:pPr>
        <w:autoSpaceDE/>
        <w:autoSpaceDN/>
        <w:adjustRightInd w:val="0"/>
        <w:spacing w:line="288" w:lineRule="auto"/>
        <w:ind w:right="136" w:firstLine="420" w:firstLineChars="200"/>
        <w:rPr>
          <w:rFonts w:hint="default" w:ascii="Arial" w:hAnsi="宋体" w:eastAsia="宋体" w:cs="Arial"/>
          <w:spacing w:val="0"/>
          <w:sz w:val="21"/>
          <w:szCs w:val="21"/>
          <w:lang w:val="en-US" w:eastAsia="zh-CN"/>
        </w:rPr>
      </w:pPr>
      <w:r>
        <w:rPr>
          <w:rFonts w:hint="default" w:ascii="Arial" w:hAnsi="宋体" w:eastAsia="宋体" w:cs="Arial"/>
          <w:spacing w:val="0"/>
          <w:sz w:val="21"/>
          <w:szCs w:val="21"/>
          <w:lang w:val="en-US" w:eastAsia="zh-CN"/>
        </w:rPr>
        <w:t>宜记录</w:t>
      </w:r>
      <w:r>
        <w:rPr>
          <w:rFonts w:hint="eastAsia" w:ascii="Arial" w:hAnsi="宋体" w:cs="Arial"/>
          <w:spacing w:val="0"/>
          <w:sz w:val="21"/>
          <w:szCs w:val="21"/>
          <w:lang w:val="en-US" w:eastAsia="zh-CN"/>
        </w:rPr>
        <w:t>鲜果预冷、贮藏和</w:t>
      </w:r>
      <w:r>
        <w:rPr>
          <w:rFonts w:hint="default" w:ascii="Arial" w:hAnsi="宋体" w:eastAsia="宋体" w:cs="Arial"/>
          <w:spacing w:val="0"/>
          <w:sz w:val="21"/>
          <w:szCs w:val="21"/>
          <w:lang w:val="en-US" w:eastAsia="zh-CN"/>
        </w:rPr>
        <w:t>冷链物流过程信息监控平台和信息追溯体系。</w:t>
      </w:r>
    </w:p>
    <w:p w14:paraId="230C15E3">
      <w:pPr>
        <w:rPr>
          <w:rFonts w:hint="default"/>
          <w:lang w:val="en-US" w:eastAsia="zh-CN"/>
        </w:rPr>
      </w:pPr>
    </w:p>
    <w:p w14:paraId="597CAC93">
      <w:pPr>
        <w:rPr>
          <w:rFonts w:hint="default" w:eastAsia="宋体"/>
          <w:u w:val="single"/>
          <w:lang w:val="en-US" w:eastAsia="zh-CN"/>
        </w:rPr>
      </w:pPr>
      <w:r>
        <w:rPr>
          <w:rFonts w:hint="eastAsia"/>
          <w:u w:val="none"/>
          <w:lang w:val="en-US" w:eastAsia="zh-CN"/>
        </w:rPr>
        <w:t xml:space="preserve">                        </w:t>
      </w:r>
      <w:r>
        <w:rPr>
          <w:rFonts w:hint="eastAsia"/>
          <w:u w:val="single"/>
          <w:lang w:val="en-US" w:eastAsia="zh-CN"/>
        </w:rPr>
        <w:t xml:space="preserve">                                         </w:t>
      </w:r>
    </w:p>
    <w:sectPr>
      <w:pgSz w:w="11906" w:h="16838"/>
      <w:pgMar w:top="1928" w:right="1134" w:bottom="1134" w:left="1134" w:header="1418" w:footer="1134" w:gutter="284"/>
      <w:cols w:space="425" w:num="1"/>
      <w:formProt w:val="0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0465BE">
    <w:pPr>
      <w:pStyle w:val="18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2F2A38">
    <w:pPr>
      <w:pStyle w:val="18"/>
      <w:ind w:right="720"/>
      <w:jc w:val="both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332FF1">
    <w:pPr>
      <w:pStyle w:val="53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F2D61D">
    <w:pPr>
      <w:pStyle w:val="19"/>
      <w:wordWrap w:val="0"/>
      <w:jc w:val="right"/>
      <w:rPr>
        <w:rFonts w:ascii="黑体" w:hAnsi="黑体" w:eastAsia="黑体"/>
      </w:rPr>
    </w:pPr>
    <w:r>
      <w:rPr>
        <w:rFonts w:ascii="黑体" w:hAnsi="黑体" w:eastAsia="黑体"/>
      </w:rPr>
      <w:t>Q/LB.</w:t>
    </w:r>
    <w:r>
      <w:rPr>
        <w:rFonts w:hint="eastAsia" w:ascii="黑体" w:hAnsi="黑体" w:eastAsia="黑体"/>
      </w:rPr>
      <w:t>□</w:t>
    </w:r>
    <w:r>
      <w:rPr>
        <w:rFonts w:ascii="黑体" w:hAnsi="黑体" w:eastAsia="黑体"/>
      </w:rPr>
      <w:t>XXXXX-XXXX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F0495A">
    <w:pPr>
      <w:pStyle w:val="19"/>
      <w:jc w:val="both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C59CA6">
    <w:pPr>
      <w:pStyle w:val="62"/>
    </w:pPr>
    <w:r>
      <w:fldChar w:fldCharType="begin"/>
    </w:r>
    <w:r>
      <w:instrText xml:space="preserve"> STYLEREF  标准文件_文件编号  \* MERGEFORMAT </w:instrText>
    </w:r>
    <w:r>
      <w:fldChar w:fldCharType="separate"/>
    </w:r>
    <w:r>
      <w:t>NY/T XXXXX—202X</w:t>
    </w:r>
    <w: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D4189">
    <w:pPr>
      <w:pStyle w:val="19"/>
      <w:jc w:val="right"/>
    </w:pPr>
    <w:r>
      <w:fldChar w:fldCharType="begin"/>
    </w:r>
    <w:r>
      <w:instrText xml:space="preserve"> STYLEREF  标准文件_文件编号  \* MERGEFORMAT </w:instrText>
    </w:r>
    <w:r>
      <w:fldChar w:fldCharType="separate"/>
    </w:r>
    <w:r>
      <w:t>NY/T XXXXX—202X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837933"/>
    <w:multiLevelType w:val="multilevel"/>
    <w:tmpl w:val="02837933"/>
    <w:lvl w:ilvl="0" w:tentative="0">
      <w:start w:val="1"/>
      <w:numFmt w:val="decimal"/>
      <w:pStyle w:val="65"/>
      <w:lvlText w:val="[%1]"/>
      <w:lvlJc w:val="left"/>
      <w:pPr>
        <w:tabs>
          <w:tab w:val="left" w:pos="1646"/>
        </w:tabs>
        <w:ind w:left="1646" w:hanging="648"/>
      </w:pPr>
    </w:lvl>
    <w:lvl w:ilvl="1" w:tentative="0">
      <w:start w:val="1"/>
      <w:numFmt w:val="lowerLetter"/>
      <w:lvlText w:val="%2)"/>
      <w:lvlJc w:val="left"/>
      <w:pPr>
        <w:tabs>
          <w:tab w:val="left" w:pos="1838"/>
        </w:tabs>
        <w:ind w:left="1838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2258"/>
        </w:tabs>
        <w:ind w:left="2258" w:hanging="420"/>
      </w:pPr>
    </w:lvl>
    <w:lvl w:ilvl="3" w:tentative="0">
      <w:start w:val="1"/>
      <w:numFmt w:val="decimal"/>
      <w:lvlText w:val="%4."/>
      <w:lvlJc w:val="left"/>
      <w:pPr>
        <w:tabs>
          <w:tab w:val="left" w:pos="2678"/>
        </w:tabs>
        <w:ind w:left="2678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3098"/>
        </w:tabs>
        <w:ind w:left="3098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518"/>
        </w:tabs>
        <w:ind w:left="3518" w:hanging="420"/>
      </w:pPr>
    </w:lvl>
    <w:lvl w:ilvl="6" w:tentative="0">
      <w:start w:val="1"/>
      <w:numFmt w:val="decimal"/>
      <w:lvlText w:val="%7."/>
      <w:lvlJc w:val="left"/>
      <w:pPr>
        <w:tabs>
          <w:tab w:val="left" w:pos="3938"/>
        </w:tabs>
        <w:ind w:left="3938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358"/>
        </w:tabs>
        <w:ind w:left="4358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778"/>
        </w:tabs>
        <w:ind w:left="4778" w:hanging="420"/>
      </w:pPr>
    </w:lvl>
  </w:abstractNum>
  <w:abstractNum w:abstractNumId="1">
    <w:nsid w:val="040A15CD"/>
    <w:multiLevelType w:val="multilevel"/>
    <w:tmpl w:val="040A15CD"/>
    <w:lvl w:ilvl="0" w:tentative="0">
      <w:start w:val="1"/>
      <w:numFmt w:val="none"/>
      <w:suff w:val="nothing"/>
      <w:lvlText w:val="　"/>
      <w:lvlJc w:val="left"/>
      <w:pPr>
        <w:ind w:left="0" w:firstLine="0"/>
      </w:pPr>
    </w:lvl>
    <w:lvl w:ilvl="1" w:tentative="0">
      <w:start w:val="1"/>
      <w:numFmt w:val="decimal"/>
      <w:isLgl/>
      <w:suff w:val="nothing"/>
      <w:lvlText w:val="%2　"/>
      <w:lvlJc w:val="left"/>
      <w:pPr>
        <w:ind w:left="0" w:firstLine="0"/>
      </w:pPr>
    </w:lvl>
    <w:lvl w:ilvl="2" w:tentative="0">
      <w:start w:val="1"/>
      <w:numFmt w:val="decimal"/>
      <w:pStyle w:val="160"/>
      <w:suff w:val="nothing"/>
      <w:lvlText w:val="%1%2.%3　"/>
      <w:lvlJc w:val="left"/>
      <w:pPr>
        <w:ind w:left="0" w:firstLine="0"/>
      </w:pPr>
    </w:lvl>
    <w:lvl w:ilvl="3" w:tentative="0">
      <w:start w:val="1"/>
      <w:numFmt w:val="decimal"/>
      <w:pStyle w:val="119"/>
      <w:suff w:val="nothing"/>
      <w:lvlText w:val="%1%2.%3.%4　"/>
      <w:lvlJc w:val="left"/>
      <w:pPr>
        <w:ind w:left="0" w:firstLine="0"/>
      </w:pPr>
    </w:lvl>
    <w:lvl w:ilvl="4" w:tentative="0">
      <w:start w:val="1"/>
      <w:numFmt w:val="decimal"/>
      <w:pStyle w:val="154"/>
      <w:suff w:val="nothing"/>
      <w:lvlText w:val="%1%2.%3.%4.%5　"/>
      <w:lvlJc w:val="left"/>
      <w:pPr>
        <w:ind w:left="0" w:firstLine="0"/>
      </w:pPr>
    </w:lvl>
    <w:lvl w:ilvl="5" w:tentative="0">
      <w:start w:val="1"/>
      <w:numFmt w:val="decimal"/>
      <w:pStyle w:val="156"/>
      <w:suff w:val="nothing"/>
      <w:lvlText w:val="%1%2.%3.%4.%5.%6　"/>
      <w:lvlJc w:val="left"/>
      <w:pPr>
        <w:ind w:left="0" w:firstLine="0"/>
      </w:pPr>
    </w:lvl>
    <w:lvl w:ilvl="6" w:tentative="0">
      <w:start w:val="1"/>
      <w:numFmt w:val="decimal"/>
      <w:pStyle w:val="159"/>
      <w:suff w:val="nothing"/>
      <w:lvlText w:val="%1%2.%3.%4.%5.%6.%7　"/>
      <w:lvlJc w:val="left"/>
      <w:pPr>
        <w:ind w:left="0" w:firstLine="0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</w:lvl>
  </w:abstractNum>
  <w:abstractNum w:abstractNumId="2">
    <w:nsid w:val="079102AD"/>
    <w:multiLevelType w:val="multilevel"/>
    <w:tmpl w:val="079102AD"/>
    <w:lvl w:ilvl="0" w:tentative="0">
      <w:start w:val="1"/>
      <w:numFmt w:val="decimal"/>
      <w:pStyle w:val="181"/>
      <w:suff w:val="nothing"/>
      <w:lvlText w:val="注%1："/>
      <w:lvlJc w:val="left"/>
      <w:pPr>
        <w:ind w:left="811" w:hanging="448"/>
      </w:pPr>
      <w:rPr>
        <w:rFonts w:hint="eastAsia" w:ascii="黑体" w:eastAsia="黑体"/>
        <w:b w:val="0"/>
        <w:i w:val="0"/>
        <w:sz w:val="18"/>
      </w:r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992" w:hanging="629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992" w:hanging="62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992" w:hanging="629"/>
      </w:pPr>
      <w:rPr>
        <w:rFonts w:hint="eastAsia"/>
      </w:rPr>
    </w:lvl>
  </w:abstractNum>
  <w:abstractNum w:abstractNumId="3">
    <w:nsid w:val="07ED3FEA"/>
    <w:multiLevelType w:val="multilevel"/>
    <w:tmpl w:val="07ED3FEA"/>
    <w:lvl w:ilvl="0" w:tentative="0">
      <w:start w:val="1"/>
      <w:numFmt w:val="none"/>
      <w:pStyle w:val="90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201"/>
      <w:suff w:val="nothing"/>
      <w:lvlText w:val="%10.%2 "/>
      <w:lvlJc w:val="left"/>
      <w:pPr>
        <w:ind w:left="0" w:firstLine="0"/>
      </w:pPr>
      <w:rPr>
        <w:rFonts w:hint="eastAsia" w:ascii="黑体" w:eastAsia="黑体" w:hAnsiTheme="minorHAnsi"/>
        <w:b w:val="0"/>
        <w:i w:val="0"/>
        <w:sz w:val="21"/>
      </w:rPr>
    </w:lvl>
    <w:lvl w:ilvl="2" w:tentative="0">
      <w:start w:val="1"/>
      <w:numFmt w:val="decimal"/>
      <w:pStyle w:val="202"/>
      <w:suff w:val="nothing"/>
      <w:lvlText w:val="%10.%2.%3 "/>
      <w:lvlJc w:val="left"/>
      <w:pPr>
        <w:ind w:left="0" w:firstLine="0"/>
      </w:pPr>
      <w:rPr>
        <w:rFonts w:hint="eastAsia" w:ascii="黑体" w:eastAsia="黑体" w:hAnsiTheme="minorHAnsi"/>
        <w:b w:val="0"/>
        <w:i w:val="0"/>
        <w:sz w:val="21"/>
      </w:rPr>
    </w:lvl>
    <w:lvl w:ilvl="3" w:tentative="0">
      <w:start w:val="1"/>
      <w:numFmt w:val="decimal"/>
      <w:pStyle w:val="203"/>
      <w:suff w:val="nothing"/>
      <w:lvlText w:val="%10.%2.%3.%4 "/>
      <w:lvlJc w:val="left"/>
      <w:pPr>
        <w:ind w:left="0" w:firstLine="0"/>
      </w:pPr>
      <w:rPr>
        <w:rFonts w:hint="eastAsia" w:ascii="黑体" w:eastAsia="黑体" w:hAnsiTheme="minorHAnsi"/>
        <w:b w:val="0"/>
        <w:i w:val="0"/>
        <w:sz w:val="21"/>
      </w:rPr>
    </w:lvl>
    <w:lvl w:ilvl="4" w:tentative="0">
      <w:start w:val="1"/>
      <w:numFmt w:val="decimal"/>
      <w:pStyle w:val="204"/>
      <w:suff w:val="nothing"/>
      <w:lvlText w:val="%10.%2.%3.%4.%5 "/>
      <w:lvlJc w:val="left"/>
      <w:pPr>
        <w:ind w:left="0" w:firstLine="0"/>
      </w:pPr>
      <w:rPr>
        <w:rFonts w:hint="eastAsia" w:ascii="黑体" w:eastAsia="黑体" w:hAnsiTheme="minorHAnsi"/>
        <w:b w:val="0"/>
        <w:i w:val="0"/>
        <w:sz w:val="21"/>
      </w:rPr>
    </w:lvl>
    <w:lvl w:ilvl="5" w:tentative="0">
      <w:start w:val="1"/>
      <w:numFmt w:val="decimal"/>
      <w:pStyle w:val="205"/>
      <w:suff w:val="nothing"/>
      <w:lvlText w:val="%10.%2.%3.%4.%5.%6 "/>
      <w:lvlJc w:val="left"/>
      <w:pPr>
        <w:ind w:left="0" w:firstLine="0"/>
      </w:pPr>
      <w:rPr>
        <w:rFonts w:hint="eastAsia" w:ascii="黑体" w:eastAsia="黑体" w:hAnsiTheme="minorHAnsi"/>
        <w:b w:val="0"/>
        <w:i w:val="0"/>
        <w:sz w:val="21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>
    <w:nsid w:val="0AE367E9"/>
    <w:multiLevelType w:val="multilevel"/>
    <w:tmpl w:val="0AE367E9"/>
    <w:lvl w:ilvl="0" w:tentative="0">
      <w:start w:val="1"/>
      <w:numFmt w:val="none"/>
      <w:pStyle w:val="182"/>
      <w:suff w:val="nothing"/>
      <w:lvlText w:val="%1示例："/>
      <w:lvlJc w:val="left"/>
      <w:pPr>
        <w:ind w:left="0" w:firstLine="363"/>
      </w:pPr>
      <w:rPr>
        <w:rFonts w:hint="eastAsia" w:ascii="黑体" w:eastAsia="黑体"/>
        <w:b w:val="0"/>
        <w:i w:val="0"/>
        <w:sz w:val="18"/>
      </w:rPr>
    </w:lvl>
    <w:lvl w:ilvl="1" w:tentative="0">
      <w:start w:val="1"/>
      <w:numFmt w:val="lowerLetter"/>
      <w:lvlText w:val="%2)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363"/>
        </w:tabs>
        <w:ind w:left="0" w:firstLine="363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363"/>
        </w:tabs>
        <w:ind w:left="0" w:firstLine="363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63"/>
        </w:tabs>
        <w:ind w:left="0" w:firstLine="363"/>
      </w:pPr>
      <w:rPr>
        <w:rFonts w:hint="eastAsia"/>
      </w:rPr>
    </w:lvl>
  </w:abstractNum>
  <w:abstractNum w:abstractNumId="5">
    <w:nsid w:val="0BDC1670"/>
    <w:multiLevelType w:val="multilevel"/>
    <w:tmpl w:val="0BDC1670"/>
    <w:lvl w:ilvl="0" w:tentative="0">
      <w:start w:val="1"/>
      <w:numFmt w:val="decimal"/>
      <w:pStyle w:val="68"/>
      <w:lvlText w:val="[%1]"/>
      <w:lvlJc w:val="left"/>
      <w:pPr>
        <w:ind w:left="823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6">
    <w:nsid w:val="0D051F45"/>
    <w:multiLevelType w:val="multilevel"/>
    <w:tmpl w:val="0D051F45"/>
    <w:lvl w:ilvl="0" w:tentative="0">
      <w:start w:val="1"/>
      <w:numFmt w:val="lowerRoman"/>
      <w:pStyle w:val="170"/>
      <w:lvlText w:val="%1)"/>
      <w:lvlJc w:val="left"/>
      <w:pPr>
        <w:tabs>
          <w:tab w:val="left" w:pos="851"/>
        </w:tabs>
        <w:ind w:left="851" w:hanging="426"/>
      </w:pPr>
      <w:rPr>
        <w:rFonts w:hint="eastAsia" w:ascii="宋体" w:hAnsi="Times New Roman" w:eastAsia="宋体"/>
        <w:sz w:val="21"/>
      </w:rPr>
    </w:lvl>
    <w:lvl w:ilvl="1" w:tentative="0">
      <w:start w:val="1"/>
      <w:numFmt w:val="lowerLetter"/>
      <w:lvlText w:val="%2)"/>
      <w:lvlJc w:val="left"/>
      <w:pPr>
        <w:tabs>
          <w:tab w:val="left" w:pos="1543"/>
        </w:tabs>
        <w:ind w:left="1543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963"/>
        </w:tabs>
        <w:ind w:left="1963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2383"/>
        </w:tabs>
        <w:ind w:left="2383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803"/>
        </w:tabs>
        <w:ind w:left="2803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3223"/>
        </w:tabs>
        <w:ind w:left="3223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643"/>
        </w:tabs>
        <w:ind w:left="3643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4063"/>
        </w:tabs>
        <w:ind w:left="4063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483"/>
        </w:tabs>
        <w:ind w:left="4483" w:hanging="420"/>
      </w:pPr>
      <w:rPr>
        <w:rFonts w:hint="eastAsia"/>
      </w:rPr>
    </w:lvl>
  </w:abstractNum>
  <w:abstractNum w:abstractNumId="7">
    <w:nsid w:val="1AD20F90"/>
    <w:multiLevelType w:val="multilevel"/>
    <w:tmpl w:val="1AD20F90"/>
    <w:lvl w:ilvl="0" w:tentative="0">
      <w:start w:val="1"/>
      <w:numFmt w:val="none"/>
      <w:pStyle w:val="111"/>
      <w:lvlText w:val="%1注："/>
      <w:lvlJc w:val="left"/>
      <w:pPr>
        <w:tabs>
          <w:tab w:val="left" w:pos="845"/>
        </w:tabs>
        <w:ind w:left="-102" w:firstLine="419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8">
    <w:nsid w:val="1AF15012"/>
    <w:multiLevelType w:val="multilevel"/>
    <w:tmpl w:val="1AF15012"/>
    <w:lvl w:ilvl="0" w:tentative="0">
      <w:start w:val="1"/>
      <w:numFmt w:val="upperLetter"/>
      <w:pStyle w:val="86"/>
      <w:suff w:val="nothing"/>
      <w:lvlText w:val="附 录(Annex) %1"/>
      <w:lvlJc w:val="left"/>
      <w:pPr>
        <w:ind w:left="0" w:firstLine="0"/>
      </w:pPr>
    </w:lvl>
    <w:lvl w:ilvl="1" w:tentative="0">
      <w:start w:val="1"/>
      <w:numFmt w:val="decimal"/>
      <w:suff w:val="nothing"/>
      <w:lvlText w:val="%1.%2　"/>
      <w:lvlJc w:val="left"/>
      <w:pPr>
        <w:ind w:left="0" w:firstLine="0"/>
      </w:pPr>
    </w:lvl>
    <w:lvl w:ilvl="2" w:tentative="0">
      <w:start w:val="1"/>
      <w:numFmt w:val="decimal"/>
      <w:suff w:val="nothing"/>
      <w:lvlText w:val="%1.%2.%3　"/>
      <w:lvlJc w:val="left"/>
      <w:pPr>
        <w:ind w:left="0" w:firstLine="0"/>
      </w:p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</w:lvl>
    <w:lvl w:ilvl="6" w:tentative="0">
      <w:start w:val="1"/>
      <w:numFmt w:val="decimal"/>
      <w:suff w:val="nothing"/>
      <w:lvlText w:val="%1.%2.%3.%4.%5.%6.%7　"/>
      <w:lvlJc w:val="left"/>
      <w:pPr>
        <w:ind w:left="0" w:firstLine="0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</w:lvl>
  </w:abstractNum>
  <w:abstractNum w:abstractNumId="9">
    <w:nsid w:val="1EAA1992"/>
    <w:multiLevelType w:val="multilevel"/>
    <w:tmpl w:val="1EAA1992"/>
    <w:lvl w:ilvl="0" w:tentative="0">
      <w:start w:val="1"/>
      <w:numFmt w:val="none"/>
      <w:pStyle w:val="93"/>
      <w:suff w:val="nothing"/>
      <w:lvlText w:val="——"/>
      <w:lvlJc w:val="left"/>
      <w:pPr>
        <w:ind w:left="794" w:hanging="397"/>
      </w:pPr>
    </w:lvl>
    <w:lvl w:ilvl="1" w:tentative="0">
      <w:start w:val="1"/>
      <w:numFmt w:val="decimal"/>
      <w:suff w:val="nothing"/>
      <w:lvlText w:val="%1.%2　"/>
      <w:lvlJc w:val="left"/>
      <w:pPr>
        <w:ind w:left="397" w:firstLine="0"/>
      </w:pPr>
    </w:lvl>
    <w:lvl w:ilvl="2" w:tentative="0">
      <w:start w:val="1"/>
      <w:numFmt w:val="decimal"/>
      <w:suff w:val="nothing"/>
      <w:lvlText w:val="%1.%2.%3　"/>
      <w:lvlJc w:val="left"/>
      <w:pPr>
        <w:ind w:left="397" w:firstLine="0"/>
      </w:pPr>
    </w:lvl>
    <w:lvl w:ilvl="3" w:tentative="0">
      <w:start w:val="1"/>
      <w:numFmt w:val="decimal"/>
      <w:suff w:val="nothing"/>
      <w:lvlText w:val="%1.%2.%3.%4　"/>
      <w:lvlJc w:val="left"/>
      <w:pPr>
        <w:ind w:left="397" w:firstLine="0"/>
      </w:pPr>
    </w:lvl>
    <w:lvl w:ilvl="4" w:tentative="0">
      <w:start w:val="1"/>
      <w:numFmt w:val="decimal"/>
      <w:suff w:val="nothing"/>
      <w:lvlText w:val="%1.%2.%3.%4.%5　"/>
      <w:lvlJc w:val="left"/>
      <w:pPr>
        <w:ind w:left="397" w:firstLine="0"/>
      </w:pPr>
    </w:lvl>
    <w:lvl w:ilvl="5" w:tentative="0">
      <w:start w:val="1"/>
      <w:numFmt w:val="decimal"/>
      <w:suff w:val="nothing"/>
      <w:lvlText w:val="%1.%2.%3.%4.%5.%6　"/>
      <w:lvlJc w:val="left"/>
      <w:pPr>
        <w:ind w:left="397" w:firstLine="0"/>
      </w:pPr>
    </w:lvl>
    <w:lvl w:ilvl="6" w:tentative="0">
      <w:start w:val="1"/>
      <w:numFmt w:val="decimal"/>
      <w:suff w:val="nothing"/>
      <w:lvlText w:val="%1.%2.%3.%4.%5.%6.%7　"/>
      <w:lvlJc w:val="left"/>
      <w:pPr>
        <w:ind w:left="397" w:firstLine="0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4791"/>
        </w:tabs>
        <w:ind w:left="4791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5499"/>
        </w:tabs>
        <w:ind w:left="5499" w:hanging="1700"/>
      </w:pPr>
    </w:lvl>
  </w:abstractNum>
  <w:abstractNum w:abstractNumId="10">
    <w:nsid w:val="1FC91163"/>
    <w:multiLevelType w:val="multilevel"/>
    <w:tmpl w:val="1FC91163"/>
    <w:lvl w:ilvl="0" w:tentative="0">
      <w:start w:val="1"/>
      <w:numFmt w:val="decimal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pStyle w:val="237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1">
    <w:nsid w:val="2C5917C3"/>
    <w:multiLevelType w:val="multilevel"/>
    <w:tmpl w:val="2C5917C3"/>
    <w:lvl w:ilvl="0" w:tentative="0">
      <w:start w:val="1"/>
      <w:numFmt w:val="none"/>
      <w:pStyle w:val="133"/>
      <w:lvlText w:val="%1——"/>
      <w:lvlJc w:val="left"/>
      <w:pPr>
        <w:tabs>
          <w:tab w:val="left" w:pos="851"/>
        </w:tabs>
        <w:ind w:left="851" w:hanging="426"/>
      </w:pPr>
      <w:rPr>
        <w:rFonts w:hint="eastAsia" w:ascii="宋体" w:hAnsi="Times New Roman" w:eastAsia="宋体"/>
        <w:b w:val="0"/>
        <w:i w:val="0"/>
        <w:sz w:val="21"/>
      </w:rPr>
    </w:lvl>
    <w:lvl w:ilvl="1" w:tentative="0">
      <w:start w:val="1"/>
      <w:numFmt w:val="none"/>
      <w:pStyle w:val="188"/>
      <w:lvlText w:val=""/>
      <w:lvlJc w:val="left"/>
      <w:pPr>
        <w:ind w:left="851" w:hanging="431"/>
      </w:pPr>
      <w:rPr>
        <w:rFonts w:hint="default" w:ascii="Symbol" w:hAnsi="Symbol"/>
        <w:sz w:val="21"/>
      </w:rPr>
    </w:lvl>
    <w:lvl w:ilvl="2" w:tentative="0">
      <w:start w:val="1"/>
      <w:numFmt w:val="bullet"/>
      <w:pStyle w:val="173"/>
      <w:lvlText w:val=""/>
      <w:lvlJc w:val="left"/>
      <w:pPr>
        <w:ind w:left="851" w:hanging="426"/>
      </w:pPr>
      <w:rPr>
        <w:rFonts w:hint="default" w:ascii="Wingdings" w:hAnsi="Wingdings"/>
        <w:sz w:val="21"/>
      </w:rPr>
    </w:lvl>
    <w:lvl w:ilvl="3" w:tentative="0">
      <w:start w:val="1"/>
      <w:numFmt w:val="decimal"/>
      <w:lvlText w:val="%4."/>
      <w:lvlJc w:val="left"/>
      <w:pPr>
        <w:tabs>
          <w:tab w:val="left" w:pos="2071"/>
        </w:tabs>
        <w:ind w:left="1884" w:hanging="528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383"/>
        </w:tabs>
        <w:ind w:left="2196" w:hanging="528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695"/>
        </w:tabs>
        <w:ind w:left="2508" w:hanging="528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007"/>
        </w:tabs>
        <w:ind w:left="2820" w:hanging="528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319"/>
        </w:tabs>
        <w:ind w:left="3132" w:hanging="528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631"/>
        </w:tabs>
        <w:ind w:left="3444" w:hanging="528"/>
      </w:pPr>
      <w:rPr>
        <w:rFonts w:hint="eastAsia"/>
      </w:rPr>
    </w:lvl>
  </w:abstractNum>
  <w:abstractNum w:abstractNumId="12">
    <w:nsid w:val="32F04FB2"/>
    <w:multiLevelType w:val="multilevel"/>
    <w:tmpl w:val="32F04FB2"/>
    <w:lvl w:ilvl="0" w:tentative="0">
      <w:start w:val="1"/>
      <w:numFmt w:val="lowerLetter"/>
      <w:pStyle w:val="102"/>
      <w:lvlText w:val="%1"/>
      <w:lvlJc w:val="left"/>
      <w:pPr>
        <w:tabs>
          <w:tab w:val="left" w:pos="539"/>
        </w:tabs>
        <w:ind w:left="539" w:hanging="119"/>
      </w:pPr>
      <w:rPr>
        <w:rFonts w:hint="eastAsia"/>
        <w:caps w:val="0"/>
        <w:strike w:val="0"/>
        <w:dstrike w:val="0"/>
        <w:vanish w:val="0"/>
        <w:vertAlign w:val="superscript"/>
      </w:rPr>
    </w:lvl>
    <w:lvl w:ilvl="1" w:tentative="0">
      <w:start w:val="1"/>
      <w:numFmt w:val="lowerLetter"/>
      <w:lvlText w:val="%2)"/>
      <w:lvlJc w:val="left"/>
      <w:pPr>
        <w:ind w:left="10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4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8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3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7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1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5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980" w:hanging="420"/>
      </w:pPr>
      <w:rPr>
        <w:rFonts w:hint="eastAsia"/>
      </w:rPr>
    </w:lvl>
  </w:abstractNum>
  <w:abstractNum w:abstractNumId="13">
    <w:nsid w:val="44C50F90"/>
    <w:multiLevelType w:val="multilevel"/>
    <w:tmpl w:val="44C50F90"/>
    <w:lvl w:ilvl="0" w:tentative="0">
      <w:start w:val="1"/>
      <w:numFmt w:val="lowerLetter"/>
      <w:pStyle w:val="175"/>
      <w:lvlText w:val="%1)"/>
      <w:lvlJc w:val="left"/>
      <w:pPr>
        <w:tabs>
          <w:tab w:val="left" w:pos="851"/>
        </w:tabs>
        <w:ind w:left="851" w:hanging="426"/>
      </w:pPr>
      <w:rPr>
        <w:rFonts w:hint="eastAsia" w:ascii="宋体" w:hAnsi="Times New Roman" w:eastAsia="宋体"/>
        <w:sz w:val="21"/>
      </w:rPr>
    </w:lvl>
    <w:lvl w:ilvl="1" w:tentative="0">
      <w:start w:val="1"/>
      <w:numFmt w:val="decimal"/>
      <w:pStyle w:val="110"/>
      <w:lvlText w:val="%2)"/>
      <w:lvlJc w:val="left"/>
      <w:pPr>
        <w:tabs>
          <w:tab w:val="left" w:pos="1276"/>
        </w:tabs>
        <w:ind w:left="1276" w:hanging="425"/>
      </w:pPr>
      <w:rPr>
        <w:rFonts w:hint="eastAsia" w:ascii="宋体" w:hAnsi="Times New Roman" w:eastAsia="宋体"/>
        <w:sz w:val="21"/>
      </w:rPr>
    </w:lvl>
    <w:lvl w:ilvl="2" w:tentative="0">
      <w:start w:val="1"/>
      <w:numFmt w:val="decimal"/>
      <w:pStyle w:val="118"/>
      <w:lvlText w:val="(%3)"/>
      <w:lvlJc w:val="left"/>
      <w:pPr>
        <w:ind w:left="1701" w:hanging="425"/>
      </w:pPr>
      <w:rPr>
        <w:rFonts w:hint="eastAsia" w:ascii="宋体" w:hAnsi="Times New Roman" w:eastAsia="宋体"/>
        <w:sz w:val="21"/>
      </w:r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19" w:hanging="41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39" w:hanging="41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79" w:hanging="41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199" w:hanging="419"/>
      </w:pPr>
      <w:rPr>
        <w:rFonts w:hint="eastAsia"/>
      </w:rPr>
    </w:lvl>
  </w:abstractNum>
  <w:abstractNum w:abstractNumId="14">
    <w:nsid w:val="48802D1C"/>
    <w:multiLevelType w:val="multilevel"/>
    <w:tmpl w:val="48802D1C"/>
    <w:lvl w:ilvl="0" w:tentative="0">
      <w:start w:val="1"/>
      <w:numFmt w:val="upperLetter"/>
      <w:pStyle w:val="199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84"/>
      <w:suff w:val="space"/>
      <w:lvlText w:val="图%1.%2"/>
      <w:lvlJc w:val="center"/>
      <w:pPr>
        <w:ind w:left="0" w:firstLine="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5">
    <w:nsid w:val="4B733A5F"/>
    <w:multiLevelType w:val="multilevel"/>
    <w:tmpl w:val="4B733A5F"/>
    <w:lvl w:ilvl="0" w:tentative="0">
      <w:start w:val="1"/>
      <w:numFmt w:val="decimal"/>
      <w:pStyle w:val="184"/>
      <w:suff w:val="nothing"/>
      <w:lvlText w:val="示例%1："/>
      <w:lvlJc w:val="left"/>
      <w:pPr>
        <w:ind w:left="0" w:firstLine="363"/>
      </w:pPr>
      <w:rPr>
        <w:rFonts w:hint="eastAsia" w:ascii="黑体" w:eastAsia="黑体"/>
        <w:b w:val="0"/>
        <w:i w:val="0"/>
        <w:sz w:val="18"/>
      </w:rPr>
    </w:lvl>
    <w:lvl w:ilvl="1" w:tentative="0">
      <w:start w:val="1"/>
      <w:numFmt w:val="none"/>
      <w:suff w:val="space"/>
      <w:lvlText w:val="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space"/>
      <w:lvlText w:val="2.2.%3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992" w:hanging="62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992" w:hanging="629"/>
      </w:pPr>
      <w:rPr>
        <w:rFonts w:hint="eastAsia"/>
      </w:rPr>
    </w:lvl>
  </w:abstractNum>
  <w:abstractNum w:abstractNumId="16">
    <w:nsid w:val="4E5D0534"/>
    <w:multiLevelType w:val="multilevel"/>
    <w:tmpl w:val="4E5D0534"/>
    <w:lvl w:ilvl="0" w:tentative="0">
      <w:start w:val="1"/>
      <w:numFmt w:val="decimal"/>
      <w:pStyle w:val="117"/>
      <w:suff w:val="nothing"/>
      <w:lvlText w:val="Figure %1　"/>
      <w:lvlJc w:val="left"/>
      <w:pPr>
        <w:ind w:left="0" w:firstLine="0"/>
      </w:pPr>
    </w:lvl>
    <w:lvl w:ilvl="1" w:tentative="0">
      <w:start w:val="1"/>
      <w:numFmt w:val="decimal"/>
      <w:suff w:val="nothing"/>
      <w:lvlText w:val="%1%2　"/>
      <w:lvlJc w:val="left"/>
      <w:pPr>
        <w:ind w:left="0" w:firstLine="0"/>
      </w:p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4348"/>
        </w:tabs>
        <w:ind w:left="3969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4774"/>
        </w:tabs>
        <w:ind w:left="4677" w:hanging="1701"/>
      </w:pPr>
    </w:lvl>
  </w:abstractNum>
  <w:abstractNum w:abstractNumId="17">
    <w:nsid w:val="54632751"/>
    <w:multiLevelType w:val="multilevel"/>
    <w:tmpl w:val="54632751"/>
    <w:lvl w:ilvl="0" w:tentative="0">
      <w:start w:val="1"/>
      <w:numFmt w:val="none"/>
      <w:pStyle w:val="94"/>
      <w:suff w:val="nothing"/>
      <w:lvlText w:val="——"/>
      <w:lvlJc w:val="left"/>
      <w:pPr>
        <w:ind w:left="1588" w:firstLine="0"/>
      </w:pPr>
    </w:lvl>
    <w:lvl w:ilvl="1" w:tentative="0">
      <w:start w:val="1"/>
      <w:numFmt w:val="decimal"/>
      <w:suff w:val="nothing"/>
      <w:lvlText w:val="%1.%2　"/>
      <w:lvlJc w:val="left"/>
      <w:pPr>
        <w:ind w:left="1588" w:firstLine="0"/>
      </w:pPr>
    </w:lvl>
    <w:lvl w:ilvl="2" w:tentative="0">
      <w:start w:val="1"/>
      <w:numFmt w:val="decimal"/>
      <w:suff w:val="nothing"/>
      <w:lvlText w:val="%1.%2.%3　"/>
      <w:lvlJc w:val="left"/>
      <w:pPr>
        <w:ind w:left="1588" w:firstLine="0"/>
      </w:pPr>
    </w:lvl>
    <w:lvl w:ilvl="3" w:tentative="0">
      <w:start w:val="1"/>
      <w:numFmt w:val="decimal"/>
      <w:suff w:val="nothing"/>
      <w:lvlText w:val="%1.%2.%3.%4　"/>
      <w:lvlJc w:val="left"/>
      <w:pPr>
        <w:ind w:left="1588" w:firstLine="0"/>
      </w:pPr>
    </w:lvl>
    <w:lvl w:ilvl="4" w:tentative="0">
      <w:start w:val="1"/>
      <w:numFmt w:val="decimal"/>
      <w:suff w:val="nothing"/>
      <w:lvlText w:val="%1.%2.%3.%4.%5　"/>
      <w:lvlJc w:val="left"/>
      <w:pPr>
        <w:ind w:left="1588" w:firstLine="0"/>
      </w:pPr>
    </w:lvl>
    <w:lvl w:ilvl="5" w:tentative="0">
      <w:start w:val="1"/>
      <w:numFmt w:val="decimal"/>
      <w:suff w:val="nothing"/>
      <w:lvlText w:val="%1.%2.%3.%4.%5.%6　"/>
      <w:lvlJc w:val="left"/>
      <w:pPr>
        <w:ind w:left="1588" w:firstLine="0"/>
      </w:pPr>
    </w:lvl>
    <w:lvl w:ilvl="6" w:tentative="0">
      <w:start w:val="1"/>
      <w:numFmt w:val="decimal"/>
      <w:suff w:val="nothing"/>
      <w:lvlText w:val="%1.%2.%3.%4.%5.%6.%7　"/>
      <w:lvlJc w:val="left"/>
      <w:pPr>
        <w:ind w:left="1588" w:firstLine="0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5982"/>
        </w:tabs>
        <w:ind w:left="5982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6690"/>
        </w:tabs>
        <w:ind w:left="6690" w:hanging="1700"/>
      </w:pPr>
    </w:lvl>
  </w:abstractNum>
  <w:abstractNum w:abstractNumId="18">
    <w:nsid w:val="557C2AF5"/>
    <w:multiLevelType w:val="multilevel"/>
    <w:tmpl w:val="557C2AF5"/>
    <w:lvl w:ilvl="0" w:tentative="0">
      <w:start w:val="1"/>
      <w:numFmt w:val="decimal"/>
      <w:pStyle w:val="115"/>
      <w:suff w:val="nothing"/>
      <w:lvlText w:val="图%1　"/>
      <w:lvlJc w:val="left"/>
      <w:pPr>
        <w:ind w:left="0" w:firstLine="0"/>
      </w:pPr>
    </w:lvl>
    <w:lvl w:ilvl="1" w:tentative="0">
      <w:start w:val="1"/>
      <w:numFmt w:val="decimal"/>
      <w:suff w:val="nothing"/>
      <w:lvlText w:val="%1%2　"/>
      <w:lvlJc w:val="left"/>
      <w:pPr>
        <w:ind w:left="0" w:firstLine="0"/>
      </w:p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4348"/>
        </w:tabs>
        <w:ind w:left="3969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4774"/>
        </w:tabs>
        <w:ind w:left="4677" w:hanging="1701"/>
      </w:pPr>
    </w:lvl>
  </w:abstractNum>
  <w:abstractNum w:abstractNumId="19">
    <w:nsid w:val="5603797C"/>
    <w:multiLevelType w:val="multilevel"/>
    <w:tmpl w:val="5603797C"/>
    <w:lvl w:ilvl="0" w:tentative="0">
      <w:start w:val="1"/>
      <w:numFmt w:val="upperLetter"/>
      <w:pStyle w:val="200"/>
      <w:suff w:val="space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78"/>
      <w:suff w:val="space"/>
      <w:lvlText w:val="表%1.%2"/>
      <w:lvlJc w:val="center"/>
      <w:pPr>
        <w:ind w:left="0" w:firstLine="0"/>
      </w:pPr>
      <w:rPr>
        <w:rFonts w:hint="eastAsia" w:ascii="黑体" w:eastAsia="黑体"/>
        <w:sz w:val="21"/>
      </w:rPr>
    </w:lvl>
    <w:lvl w:ilvl="2" w:tentative="0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0">
    <w:nsid w:val="564D2089"/>
    <w:multiLevelType w:val="multilevel"/>
    <w:tmpl w:val="564D2089"/>
    <w:lvl w:ilvl="0" w:tentative="0">
      <w:start w:val="1"/>
      <w:numFmt w:val="none"/>
      <w:pStyle w:val="112"/>
      <w:lvlText w:val="%1注"/>
      <w:lvlJc w:val="left"/>
      <w:pPr>
        <w:tabs>
          <w:tab w:val="left" w:pos="760"/>
        </w:tabs>
        <w:ind w:left="760" w:hanging="284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1">
    <w:nsid w:val="644622F9"/>
    <w:multiLevelType w:val="multilevel"/>
    <w:tmpl w:val="644622F9"/>
    <w:lvl w:ilvl="0" w:tentative="0">
      <w:start w:val="1"/>
      <w:numFmt w:val="upperRoman"/>
      <w:pStyle w:val="169"/>
      <w:lvlText w:val="%1)"/>
      <w:lvlJc w:val="left"/>
      <w:pPr>
        <w:tabs>
          <w:tab w:val="left" w:pos="851"/>
        </w:tabs>
        <w:ind w:left="851" w:hanging="426"/>
      </w:pPr>
      <w:rPr>
        <w:rFonts w:hint="eastAsia" w:ascii="宋体" w:hAnsi="Times New Roman" w:eastAsia="宋体"/>
        <w:sz w:val="21"/>
      </w:rPr>
    </w:lvl>
    <w:lvl w:ilvl="1" w:tentative="0">
      <w:start w:val="1"/>
      <w:numFmt w:val="lowerLetter"/>
      <w:lvlText w:val="%2)"/>
      <w:lvlJc w:val="left"/>
      <w:pPr>
        <w:tabs>
          <w:tab w:val="left" w:pos="1310"/>
        </w:tabs>
        <w:ind w:left="131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730"/>
        </w:tabs>
        <w:ind w:left="173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2150"/>
        </w:tabs>
        <w:ind w:left="215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570"/>
        </w:tabs>
        <w:ind w:left="257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990"/>
        </w:tabs>
        <w:ind w:left="299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410"/>
        </w:tabs>
        <w:ind w:left="341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830"/>
        </w:tabs>
        <w:ind w:left="383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250"/>
        </w:tabs>
        <w:ind w:left="4250" w:hanging="420"/>
      </w:pPr>
      <w:rPr>
        <w:rFonts w:hint="eastAsia"/>
      </w:rPr>
    </w:lvl>
  </w:abstractNum>
  <w:abstractNum w:abstractNumId="22">
    <w:nsid w:val="646260FA"/>
    <w:multiLevelType w:val="multilevel"/>
    <w:tmpl w:val="646260FA"/>
    <w:lvl w:ilvl="0" w:tentative="0">
      <w:start w:val="1"/>
      <w:numFmt w:val="decimal"/>
      <w:pStyle w:val="113"/>
      <w:suff w:val="nothing"/>
      <w:lvlText w:val="表%1　"/>
      <w:lvlJc w:val="left"/>
      <w:pPr>
        <w:ind w:left="0" w:firstLine="0"/>
      </w:pPr>
    </w:lvl>
    <w:lvl w:ilvl="1" w:tentative="0">
      <w:start w:val="1"/>
      <w:numFmt w:val="decimal"/>
      <w:lvlText w:val="%1.%2"/>
      <w:lvlJc w:val="left"/>
      <w:pPr>
        <w:tabs>
          <w:tab w:val="left" w:pos="992"/>
        </w:tabs>
        <w:ind w:left="992" w:hanging="567"/>
      </w:pPr>
    </w:lvl>
    <w:lvl w:ilvl="2" w:tentative="0">
      <w:start w:val="1"/>
      <w:numFmt w:val="decimal"/>
      <w:lvlText w:val="%1.%2.%3"/>
      <w:lvlJc w:val="left"/>
      <w:pPr>
        <w:tabs>
          <w:tab w:val="left" w:pos="1417"/>
        </w:tabs>
        <w:ind w:left="1417" w:hanging="567"/>
      </w:pPr>
    </w:lvl>
    <w:lvl w:ilvl="3" w:tentative="0">
      <w:start w:val="1"/>
      <w:numFmt w:val="decimal"/>
      <w:lvlText w:val="%1.%2.%3.%4"/>
      <w:lvlJc w:val="left"/>
      <w:pPr>
        <w:tabs>
          <w:tab w:val="left" w:pos="1984"/>
        </w:tabs>
        <w:ind w:left="1984" w:hanging="708"/>
      </w:pPr>
    </w:lvl>
    <w:lvl w:ilvl="4" w:tentative="0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</w:lvl>
  </w:abstractNum>
  <w:abstractNum w:abstractNumId="23">
    <w:nsid w:val="654A26C9"/>
    <w:multiLevelType w:val="multilevel"/>
    <w:tmpl w:val="654A26C9"/>
    <w:lvl w:ilvl="0" w:tentative="0">
      <w:start w:val="1"/>
      <w:numFmt w:val="none"/>
      <w:pStyle w:val="190"/>
      <w:lvlText w:val="──"/>
      <w:lvlJc w:val="left"/>
      <w:pPr>
        <w:ind w:left="851" w:firstLine="0"/>
      </w:pPr>
      <w:rPr>
        <w:rFonts w:hint="eastAsia" w:ascii="宋体" w:eastAsia="宋体" w:hAnsiTheme="majorHAnsi"/>
        <w:b w:val="0"/>
        <w:i w:val="0"/>
        <w:sz w:val="21"/>
      </w:rPr>
    </w:lvl>
    <w:lvl w:ilvl="1" w:tentative="0">
      <w:start w:val="1"/>
      <w:numFmt w:val="bullet"/>
      <w:lvlText w:val=""/>
      <w:lvlJc w:val="left"/>
      <w:pPr>
        <w:ind w:left="1276" w:hanging="425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76" w:hanging="236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3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7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1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80" w:hanging="420"/>
      </w:pPr>
      <w:rPr>
        <w:rFonts w:hint="default" w:ascii="Wingdings" w:hAnsi="Wingdings"/>
      </w:rPr>
    </w:lvl>
  </w:abstractNum>
  <w:abstractNum w:abstractNumId="24">
    <w:nsid w:val="657D3FBC"/>
    <w:multiLevelType w:val="multilevel"/>
    <w:tmpl w:val="657D3FBC"/>
    <w:lvl w:ilvl="0" w:tentative="0">
      <w:start w:val="1"/>
      <w:numFmt w:val="upperLetter"/>
      <w:pStyle w:val="77"/>
      <w:suff w:val="nothing"/>
      <w:lvlText w:val="附录%1"/>
      <w:lvlJc w:val="left"/>
      <w:pPr>
        <w:ind w:left="0" w:firstLine="0"/>
      </w:pPr>
      <w:rPr>
        <w:rFonts w:hint="eastAsia"/>
        <w:spacing w:val="100"/>
      </w:rPr>
    </w:lvl>
    <w:lvl w:ilvl="1" w:tentative="0">
      <w:start w:val="1"/>
      <w:numFmt w:val="decimal"/>
      <w:pStyle w:val="79"/>
      <w:suff w:val="nothing"/>
      <w:lvlText w:val="%1.%2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2" w:tentative="0">
      <w:start w:val="1"/>
      <w:numFmt w:val="decimal"/>
      <w:pStyle w:val="80"/>
      <w:suff w:val="nothing"/>
      <w:lvlText w:val="%1.%2.%3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3" w:tentative="0">
      <w:start w:val="1"/>
      <w:numFmt w:val="decimal"/>
      <w:pStyle w:val="82"/>
      <w:suff w:val="nothing"/>
      <w:lvlText w:val="%1.%2.%3.%4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4" w:tentative="0">
      <w:start w:val="1"/>
      <w:numFmt w:val="decimal"/>
      <w:pStyle w:val="83"/>
      <w:suff w:val="nothing"/>
      <w:lvlText w:val="%1.%2.%3.%4.%5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5" w:tentative="0">
      <w:start w:val="1"/>
      <w:numFmt w:val="decimal"/>
      <w:pStyle w:val="85"/>
      <w:suff w:val="nothing"/>
      <w:lvlText w:val="%1.%2.%3.%4.%5.%6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25">
    <w:nsid w:val="69506ABF"/>
    <w:multiLevelType w:val="multilevel"/>
    <w:tmpl w:val="69506ABF"/>
    <w:lvl w:ilvl="0" w:tentative="0">
      <w:start w:val="1"/>
      <w:numFmt w:val="bullet"/>
      <w:pStyle w:val="189"/>
      <w:lvlText w:val=""/>
      <w:lvlJc w:val="left"/>
      <w:pPr>
        <w:ind w:left="851" w:firstLine="0"/>
      </w:pPr>
      <w:rPr>
        <w:rFonts w:hint="default" w:ascii="Wingdings" w:hAnsi="Wingdings"/>
        <w:color w:val="auto"/>
      </w:rPr>
    </w:lvl>
    <w:lvl w:ilvl="1" w:tentative="0">
      <w:start w:val="1"/>
      <w:numFmt w:val="lowerLetter"/>
      <w:lvlText w:val="%2)"/>
      <w:lvlJc w:val="left"/>
      <w:pPr>
        <w:ind w:left="10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4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8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3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7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1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5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980" w:hanging="420"/>
      </w:pPr>
      <w:rPr>
        <w:rFonts w:hint="eastAsia"/>
      </w:rPr>
    </w:lvl>
  </w:abstractNum>
  <w:abstractNum w:abstractNumId="26">
    <w:nsid w:val="6CA41985"/>
    <w:multiLevelType w:val="multilevel"/>
    <w:tmpl w:val="6CA41985"/>
    <w:lvl w:ilvl="0" w:tentative="0">
      <w:start w:val="1"/>
      <w:numFmt w:val="decimal"/>
      <w:pStyle w:val="98"/>
      <w:lvlText w:val="%1)"/>
      <w:lvlJc w:val="left"/>
      <w:pPr>
        <w:tabs>
          <w:tab w:val="left" w:pos="823"/>
        </w:tabs>
        <w:ind w:left="823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7">
    <w:nsid w:val="6CE42AC1"/>
    <w:multiLevelType w:val="multilevel"/>
    <w:tmpl w:val="6CE42AC1"/>
    <w:lvl w:ilvl="0" w:tentative="0">
      <w:start w:val="1"/>
      <w:numFmt w:val="lowerLetter"/>
      <w:pStyle w:val="174"/>
      <w:lvlText w:val="%1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6CEA2025"/>
    <w:multiLevelType w:val="multilevel"/>
    <w:tmpl w:val="6CEA2025"/>
    <w:lvl w:ilvl="0" w:tentative="0">
      <w:start w:val="1"/>
      <w:numFmt w:val="none"/>
      <w:pStyle w:val="153"/>
      <w:suff w:val="nothing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105"/>
      <w:suff w:val="nothing"/>
      <w:lvlText w:val="%1%2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2" w:tentative="0">
      <w:start w:val="1"/>
      <w:numFmt w:val="decimal"/>
      <w:pStyle w:val="106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1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3" w:tentative="0">
      <w:start w:val="1"/>
      <w:numFmt w:val="decimal"/>
      <w:pStyle w:val="66"/>
      <w:suff w:val="nothing"/>
      <w:lvlText w:val="%1%2.%3.%4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4" w:tentative="0">
      <w:start w:val="1"/>
      <w:numFmt w:val="decimal"/>
      <w:pStyle w:val="95"/>
      <w:suff w:val="nothing"/>
      <w:lvlText w:val="%1%2.%3.%4.%5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5" w:tentative="0">
      <w:start w:val="1"/>
      <w:numFmt w:val="decimal"/>
      <w:pStyle w:val="99"/>
      <w:suff w:val="nothing"/>
      <w:lvlText w:val="%1%2.%3.%4.%5.%6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6" w:tentative="0">
      <w:start w:val="1"/>
      <w:numFmt w:val="decimal"/>
      <w:pStyle w:val="104"/>
      <w:suff w:val="nothing"/>
      <w:lvlText w:val="%1%2.%3.%4.%5.%6.%7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29">
    <w:nsid w:val="6DBF04F4"/>
    <w:multiLevelType w:val="multilevel"/>
    <w:tmpl w:val="6DBF04F4"/>
    <w:lvl w:ilvl="0" w:tentative="0">
      <w:start w:val="1"/>
      <w:numFmt w:val="none"/>
      <w:pStyle w:val="180"/>
      <w:lvlText w:val="%1注："/>
      <w:lvlJc w:val="left"/>
      <w:pPr>
        <w:ind w:left="737" w:hanging="374"/>
      </w:pPr>
      <w:rPr>
        <w:rFonts w:hint="eastAsia" w:ascii="黑体" w:eastAsia="黑体"/>
        <w:b w:val="0"/>
        <w:i w:val="0"/>
        <w:sz w:val="18"/>
      </w:rPr>
    </w:lvl>
    <w:lvl w:ilvl="1" w:tentative="0">
      <w:start w:val="1"/>
      <w:numFmt w:val="lowerLetter"/>
      <w:lvlText w:val="%2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1140"/>
        </w:tabs>
        <w:ind w:left="726" w:hanging="363"/>
      </w:pPr>
      <w:rPr>
        <w:rFonts w:hint="eastAsia"/>
      </w:rPr>
    </w:lvl>
  </w:abstractNum>
  <w:abstractNum w:abstractNumId="30">
    <w:nsid w:val="6DF35F19"/>
    <w:multiLevelType w:val="multilevel"/>
    <w:tmpl w:val="6DF35F19"/>
    <w:lvl w:ilvl="0" w:tentative="0">
      <w:start w:val="1"/>
      <w:numFmt w:val="decimal"/>
      <w:pStyle w:val="116"/>
      <w:suff w:val="nothing"/>
      <w:lvlText w:val="Table %1　"/>
      <w:lvlJc w:val="left"/>
      <w:pPr>
        <w:ind w:left="0" w:firstLine="0"/>
      </w:pPr>
    </w:lvl>
    <w:lvl w:ilvl="1" w:tentative="0">
      <w:start w:val="1"/>
      <w:numFmt w:val="decimal"/>
      <w:suff w:val="nothing"/>
      <w:lvlText w:val="%1%2　"/>
      <w:lvlJc w:val="left"/>
      <w:pPr>
        <w:ind w:left="0" w:firstLine="0"/>
      </w:p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4348"/>
        </w:tabs>
        <w:ind w:left="3969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4774"/>
        </w:tabs>
        <w:ind w:left="4677" w:hanging="1701"/>
      </w:pPr>
    </w:lvl>
  </w:abstractNum>
  <w:abstractNum w:abstractNumId="31">
    <w:nsid w:val="76933334"/>
    <w:multiLevelType w:val="multilevel"/>
    <w:tmpl w:val="76933334"/>
    <w:lvl w:ilvl="0" w:tentative="0">
      <w:start w:val="1"/>
      <w:numFmt w:val="none"/>
      <w:pStyle w:val="140"/>
      <w:lvlText w:val="%1——"/>
      <w:lvlJc w:val="left"/>
      <w:pPr>
        <w:tabs>
          <w:tab w:val="left" w:pos="330"/>
        </w:tabs>
        <w:ind w:left="948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28"/>
  </w:num>
  <w:num w:numId="3">
    <w:abstractNumId w:val="5"/>
  </w:num>
  <w:num w:numId="4">
    <w:abstractNumId w:val="24"/>
  </w:num>
  <w:num w:numId="5">
    <w:abstractNumId w:val="19"/>
  </w:num>
  <w:num w:numId="6">
    <w:abstractNumId w:val="14"/>
  </w:num>
  <w:num w:numId="7">
    <w:abstractNumId w:val="8"/>
  </w:num>
  <w:num w:numId="8">
    <w:abstractNumId w:val="3"/>
  </w:num>
  <w:num w:numId="9">
    <w:abstractNumId w:val="9"/>
  </w:num>
  <w:num w:numId="10">
    <w:abstractNumId w:val="17"/>
  </w:num>
  <w:num w:numId="11">
    <w:abstractNumId w:val="26"/>
  </w:num>
  <w:num w:numId="12">
    <w:abstractNumId w:val="12"/>
  </w:num>
  <w:num w:numId="13">
    <w:abstractNumId w:val="13"/>
  </w:num>
  <w:num w:numId="14">
    <w:abstractNumId w:val="7"/>
  </w:num>
  <w:num w:numId="15">
    <w:abstractNumId w:val="20"/>
  </w:num>
  <w:num w:numId="16">
    <w:abstractNumId w:val="22"/>
  </w:num>
  <w:num w:numId="17">
    <w:abstractNumId w:val="18"/>
  </w:num>
  <w:num w:numId="18">
    <w:abstractNumId w:val="30"/>
  </w:num>
  <w:num w:numId="19">
    <w:abstractNumId w:val="16"/>
  </w:num>
  <w:num w:numId="20">
    <w:abstractNumId w:val="1"/>
  </w:num>
  <w:num w:numId="21">
    <w:abstractNumId w:val="11"/>
  </w:num>
  <w:num w:numId="22">
    <w:abstractNumId w:val="31"/>
  </w:num>
  <w:num w:numId="23">
    <w:abstractNumId w:val="21"/>
  </w:num>
  <w:num w:numId="24">
    <w:abstractNumId w:val="6"/>
  </w:num>
  <w:num w:numId="25">
    <w:abstractNumId w:val="27"/>
  </w:num>
  <w:num w:numId="26">
    <w:abstractNumId w:val="29"/>
  </w:num>
  <w:num w:numId="27">
    <w:abstractNumId w:val="2"/>
  </w:num>
  <w:num w:numId="28">
    <w:abstractNumId w:val="4"/>
  </w:num>
  <w:num w:numId="29">
    <w:abstractNumId w:val="15"/>
  </w:num>
  <w:num w:numId="30">
    <w:abstractNumId w:val="25"/>
  </w:num>
  <w:num w:numId="31">
    <w:abstractNumId w:val="23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attachedTemplate r:id="rId1"/>
  <w:documentProtection w:edit="forms" w:enforcement="1" w:cryptProviderType="rsaAES" w:cryptAlgorithmClass="hash" w:cryptAlgorithmType="typeAny" w:cryptAlgorithmSid="14" w:cryptSpinCount="100000" w:hash="cLugcEI26gBCN41kMvwJkBI1uu1eo/skixYcBJcX3l7GZStWEzXsgXpumK4xeDIvN4LOFwdTjjO82lW1ZdIzvQ==" w:salt="76/2Mgt9sgRnGA+wqo/Lng==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llNDUwNmJlMTRkNDc2Y2ZlM2VjOGEwYjgzNzczNmIifQ=="/>
  </w:docVars>
  <w:rsids>
    <w:rsidRoot w:val="005264C4"/>
    <w:rsid w:val="0000040A"/>
    <w:rsid w:val="00000A94"/>
    <w:rsid w:val="00001972"/>
    <w:rsid w:val="00001D9A"/>
    <w:rsid w:val="00007B3A"/>
    <w:rsid w:val="000107E0"/>
    <w:rsid w:val="00011FDE"/>
    <w:rsid w:val="00012FFD"/>
    <w:rsid w:val="00014162"/>
    <w:rsid w:val="00014340"/>
    <w:rsid w:val="00016A9C"/>
    <w:rsid w:val="00022184"/>
    <w:rsid w:val="00022762"/>
    <w:rsid w:val="00022839"/>
    <w:rsid w:val="000238E0"/>
    <w:rsid w:val="000249DB"/>
    <w:rsid w:val="0002595E"/>
    <w:rsid w:val="000303C3"/>
    <w:rsid w:val="000331D3"/>
    <w:rsid w:val="000346A5"/>
    <w:rsid w:val="000359C3"/>
    <w:rsid w:val="00035A7D"/>
    <w:rsid w:val="000410E8"/>
    <w:rsid w:val="0004249A"/>
    <w:rsid w:val="00043282"/>
    <w:rsid w:val="00044286"/>
    <w:rsid w:val="00047F28"/>
    <w:rsid w:val="00047F8C"/>
    <w:rsid w:val="000503AA"/>
    <w:rsid w:val="000506A1"/>
    <w:rsid w:val="000515DD"/>
    <w:rsid w:val="0005265A"/>
    <w:rsid w:val="000539DD"/>
    <w:rsid w:val="00053BD3"/>
    <w:rsid w:val="000556ED"/>
    <w:rsid w:val="00055FE2"/>
    <w:rsid w:val="0005616F"/>
    <w:rsid w:val="00060C2E"/>
    <w:rsid w:val="00061033"/>
    <w:rsid w:val="000619E9"/>
    <w:rsid w:val="000622D4"/>
    <w:rsid w:val="0006357D"/>
    <w:rsid w:val="00067F1E"/>
    <w:rsid w:val="00071CC0"/>
    <w:rsid w:val="00073C8C"/>
    <w:rsid w:val="00077B64"/>
    <w:rsid w:val="00080A1C"/>
    <w:rsid w:val="00082317"/>
    <w:rsid w:val="00083D2C"/>
    <w:rsid w:val="00086AA1"/>
    <w:rsid w:val="00087A77"/>
    <w:rsid w:val="00090CA6"/>
    <w:rsid w:val="00092B8A"/>
    <w:rsid w:val="00092FB0"/>
    <w:rsid w:val="000934C5"/>
    <w:rsid w:val="00093D25"/>
    <w:rsid w:val="00093DAB"/>
    <w:rsid w:val="00094D73"/>
    <w:rsid w:val="00096D63"/>
    <w:rsid w:val="000A0B60"/>
    <w:rsid w:val="000A0EB8"/>
    <w:rsid w:val="000A19FC"/>
    <w:rsid w:val="000A296B"/>
    <w:rsid w:val="000A7311"/>
    <w:rsid w:val="000B060F"/>
    <w:rsid w:val="000B1592"/>
    <w:rsid w:val="000B1FF2"/>
    <w:rsid w:val="000B3CDA"/>
    <w:rsid w:val="000B6A0B"/>
    <w:rsid w:val="000C0F6C"/>
    <w:rsid w:val="000C11DB"/>
    <w:rsid w:val="000C1492"/>
    <w:rsid w:val="000C2FBD"/>
    <w:rsid w:val="000C4B41"/>
    <w:rsid w:val="000C57D6"/>
    <w:rsid w:val="000C7666"/>
    <w:rsid w:val="000D0A9C"/>
    <w:rsid w:val="000D1795"/>
    <w:rsid w:val="000D2F41"/>
    <w:rsid w:val="000D329A"/>
    <w:rsid w:val="000D4B9C"/>
    <w:rsid w:val="000D4EB6"/>
    <w:rsid w:val="000D753B"/>
    <w:rsid w:val="000D7970"/>
    <w:rsid w:val="000E4C9E"/>
    <w:rsid w:val="000E6FD7"/>
    <w:rsid w:val="000F06E1"/>
    <w:rsid w:val="000F0E3C"/>
    <w:rsid w:val="000F19D5"/>
    <w:rsid w:val="000F4AEA"/>
    <w:rsid w:val="000F67E9"/>
    <w:rsid w:val="00104926"/>
    <w:rsid w:val="00113B1E"/>
    <w:rsid w:val="001170E6"/>
    <w:rsid w:val="0011711C"/>
    <w:rsid w:val="00124E4F"/>
    <w:rsid w:val="001260B7"/>
    <w:rsid w:val="001265CB"/>
    <w:rsid w:val="001321C6"/>
    <w:rsid w:val="001325C4"/>
    <w:rsid w:val="00133010"/>
    <w:rsid w:val="001338EE"/>
    <w:rsid w:val="00133AAE"/>
    <w:rsid w:val="00135323"/>
    <w:rsid w:val="001356C4"/>
    <w:rsid w:val="00141114"/>
    <w:rsid w:val="00142969"/>
    <w:rsid w:val="001457E7"/>
    <w:rsid w:val="00145D9D"/>
    <w:rsid w:val="00146388"/>
    <w:rsid w:val="001529E5"/>
    <w:rsid w:val="00153C7E"/>
    <w:rsid w:val="00156B25"/>
    <w:rsid w:val="00156E1A"/>
    <w:rsid w:val="00157B55"/>
    <w:rsid w:val="001642FA"/>
    <w:rsid w:val="001649EB"/>
    <w:rsid w:val="00164BAF"/>
    <w:rsid w:val="00164FA8"/>
    <w:rsid w:val="00165065"/>
    <w:rsid w:val="00165434"/>
    <w:rsid w:val="0016580B"/>
    <w:rsid w:val="00165F49"/>
    <w:rsid w:val="00166B88"/>
    <w:rsid w:val="0016770A"/>
    <w:rsid w:val="00170804"/>
    <w:rsid w:val="001708E9"/>
    <w:rsid w:val="0017340B"/>
    <w:rsid w:val="00173FB1"/>
    <w:rsid w:val="00176DFD"/>
    <w:rsid w:val="001852C9"/>
    <w:rsid w:val="00190087"/>
    <w:rsid w:val="001913C4"/>
    <w:rsid w:val="0019348F"/>
    <w:rsid w:val="00193A07"/>
    <w:rsid w:val="00194C95"/>
    <w:rsid w:val="00195C34"/>
    <w:rsid w:val="001A1A53"/>
    <w:rsid w:val="001A234A"/>
    <w:rsid w:val="001B06E8"/>
    <w:rsid w:val="001B193E"/>
    <w:rsid w:val="001B4579"/>
    <w:rsid w:val="001B71D0"/>
    <w:rsid w:val="001B71EE"/>
    <w:rsid w:val="001C04A8"/>
    <w:rsid w:val="001C2C03"/>
    <w:rsid w:val="001C42F7"/>
    <w:rsid w:val="001C49E5"/>
    <w:rsid w:val="001C680C"/>
    <w:rsid w:val="001C7FEA"/>
    <w:rsid w:val="001D0499"/>
    <w:rsid w:val="001D0BBE"/>
    <w:rsid w:val="001D0ED4"/>
    <w:rsid w:val="001D212F"/>
    <w:rsid w:val="001D29D7"/>
    <w:rsid w:val="001D2DE7"/>
    <w:rsid w:val="001D411C"/>
    <w:rsid w:val="001E1B6A"/>
    <w:rsid w:val="001E2484"/>
    <w:rsid w:val="001E26B4"/>
    <w:rsid w:val="001E3CC4"/>
    <w:rsid w:val="001E4882"/>
    <w:rsid w:val="001E73AB"/>
    <w:rsid w:val="001E7A02"/>
    <w:rsid w:val="001F092D"/>
    <w:rsid w:val="001F143A"/>
    <w:rsid w:val="001F1605"/>
    <w:rsid w:val="001F2508"/>
    <w:rsid w:val="001F4816"/>
    <w:rsid w:val="001F69B4"/>
    <w:rsid w:val="001F77C7"/>
    <w:rsid w:val="00200183"/>
    <w:rsid w:val="0020107D"/>
    <w:rsid w:val="00202AA4"/>
    <w:rsid w:val="002031F7"/>
    <w:rsid w:val="002040E6"/>
    <w:rsid w:val="0020515C"/>
    <w:rsid w:val="0020527B"/>
    <w:rsid w:val="00205F2C"/>
    <w:rsid w:val="00210B15"/>
    <w:rsid w:val="002142EA"/>
    <w:rsid w:val="002204BB"/>
    <w:rsid w:val="00221B79"/>
    <w:rsid w:val="00221C6B"/>
    <w:rsid w:val="00224596"/>
    <w:rsid w:val="002253A1"/>
    <w:rsid w:val="0022576D"/>
    <w:rsid w:val="00225CF8"/>
    <w:rsid w:val="0022718D"/>
    <w:rsid w:val="0022794E"/>
    <w:rsid w:val="00233D64"/>
    <w:rsid w:val="00234784"/>
    <w:rsid w:val="0023482A"/>
    <w:rsid w:val="002359CB"/>
    <w:rsid w:val="00243540"/>
    <w:rsid w:val="0024497B"/>
    <w:rsid w:val="0024515B"/>
    <w:rsid w:val="00246021"/>
    <w:rsid w:val="0024666E"/>
    <w:rsid w:val="00247F52"/>
    <w:rsid w:val="00250B25"/>
    <w:rsid w:val="00250BBE"/>
    <w:rsid w:val="002515C2"/>
    <w:rsid w:val="0025194F"/>
    <w:rsid w:val="0026148A"/>
    <w:rsid w:val="00262696"/>
    <w:rsid w:val="002634BC"/>
    <w:rsid w:val="002643C3"/>
    <w:rsid w:val="00264A0C"/>
    <w:rsid w:val="00267EF4"/>
    <w:rsid w:val="00270CB8"/>
    <w:rsid w:val="00272B08"/>
    <w:rsid w:val="00281BB8"/>
    <w:rsid w:val="00281E9E"/>
    <w:rsid w:val="00285170"/>
    <w:rsid w:val="00285361"/>
    <w:rsid w:val="002871C6"/>
    <w:rsid w:val="00292D60"/>
    <w:rsid w:val="00294D34"/>
    <w:rsid w:val="00294E3B"/>
    <w:rsid w:val="00296193"/>
    <w:rsid w:val="00296C66"/>
    <w:rsid w:val="00296EBE"/>
    <w:rsid w:val="002974E3"/>
    <w:rsid w:val="002A084B"/>
    <w:rsid w:val="002A1260"/>
    <w:rsid w:val="002A1589"/>
    <w:rsid w:val="002A1608"/>
    <w:rsid w:val="002A25DC"/>
    <w:rsid w:val="002A3AAB"/>
    <w:rsid w:val="002A4CEA"/>
    <w:rsid w:val="002A5977"/>
    <w:rsid w:val="002A5A13"/>
    <w:rsid w:val="002A717B"/>
    <w:rsid w:val="002A757F"/>
    <w:rsid w:val="002A7F44"/>
    <w:rsid w:val="002B0C40"/>
    <w:rsid w:val="002B0FD4"/>
    <w:rsid w:val="002B1966"/>
    <w:rsid w:val="002B23E3"/>
    <w:rsid w:val="002B4508"/>
    <w:rsid w:val="002B5779"/>
    <w:rsid w:val="002B7332"/>
    <w:rsid w:val="002B7F51"/>
    <w:rsid w:val="002C09E7"/>
    <w:rsid w:val="002C3F07"/>
    <w:rsid w:val="002C5278"/>
    <w:rsid w:val="002C7EBB"/>
    <w:rsid w:val="002D06C1"/>
    <w:rsid w:val="002D42B5"/>
    <w:rsid w:val="002D4F1A"/>
    <w:rsid w:val="002D6DA6"/>
    <w:rsid w:val="002D6EC6"/>
    <w:rsid w:val="002D79AC"/>
    <w:rsid w:val="002E039D"/>
    <w:rsid w:val="002E4D5A"/>
    <w:rsid w:val="002E6326"/>
    <w:rsid w:val="002F30E0"/>
    <w:rsid w:val="002F35E4"/>
    <w:rsid w:val="002F3730"/>
    <w:rsid w:val="002F38E1"/>
    <w:rsid w:val="002F7AF6"/>
    <w:rsid w:val="00300E63"/>
    <w:rsid w:val="00302F5F"/>
    <w:rsid w:val="0030441D"/>
    <w:rsid w:val="00306063"/>
    <w:rsid w:val="00313B85"/>
    <w:rsid w:val="00317988"/>
    <w:rsid w:val="003221B4"/>
    <w:rsid w:val="00322E62"/>
    <w:rsid w:val="00324EDD"/>
    <w:rsid w:val="003331E4"/>
    <w:rsid w:val="003359F0"/>
    <w:rsid w:val="00336C64"/>
    <w:rsid w:val="00337162"/>
    <w:rsid w:val="0034194F"/>
    <w:rsid w:val="00342DB8"/>
    <w:rsid w:val="00344605"/>
    <w:rsid w:val="00345E4C"/>
    <w:rsid w:val="003474AA"/>
    <w:rsid w:val="00350D1D"/>
    <w:rsid w:val="00351901"/>
    <w:rsid w:val="00352C83"/>
    <w:rsid w:val="00357C0C"/>
    <w:rsid w:val="003615D2"/>
    <w:rsid w:val="0036429C"/>
    <w:rsid w:val="00364A53"/>
    <w:rsid w:val="003654CB"/>
    <w:rsid w:val="00365F86"/>
    <w:rsid w:val="00365F87"/>
    <w:rsid w:val="003705F4"/>
    <w:rsid w:val="00370D58"/>
    <w:rsid w:val="00371316"/>
    <w:rsid w:val="00376713"/>
    <w:rsid w:val="00381815"/>
    <w:rsid w:val="003819AF"/>
    <w:rsid w:val="003820E9"/>
    <w:rsid w:val="00382DE7"/>
    <w:rsid w:val="00384FFC"/>
    <w:rsid w:val="003872FC"/>
    <w:rsid w:val="00387ADC"/>
    <w:rsid w:val="00390020"/>
    <w:rsid w:val="003903D6"/>
    <w:rsid w:val="00390EE6"/>
    <w:rsid w:val="0039118F"/>
    <w:rsid w:val="00392AD7"/>
    <w:rsid w:val="003938D9"/>
    <w:rsid w:val="00394376"/>
    <w:rsid w:val="003943FF"/>
    <w:rsid w:val="003974EB"/>
    <w:rsid w:val="00397CC5"/>
    <w:rsid w:val="003A1582"/>
    <w:rsid w:val="003A4077"/>
    <w:rsid w:val="003B09AD"/>
    <w:rsid w:val="003B0BD9"/>
    <w:rsid w:val="003B1F18"/>
    <w:rsid w:val="003B5BF0"/>
    <w:rsid w:val="003B60BF"/>
    <w:rsid w:val="003B6BE3"/>
    <w:rsid w:val="003C010C"/>
    <w:rsid w:val="003C0A6C"/>
    <w:rsid w:val="003C2859"/>
    <w:rsid w:val="003C5A43"/>
    <w:rsid w:val="003D0519"/>
    <w:rsid w:val="003D0FF6"/>
    <w:rsid w:val="003D262C"/>
    <w:rsid w:val="003D5864"/>
    <w:rsid w:val="003D6D61"/>
    <w:rsid w:val="003E091D"/>
    <w:rsid w:val="003E1C53"/>
    <w:rsid w:val="003E2A69"/>
    <w:rsid w:val="003E2D49"/>
    <w:rsid w:val="003E2FD4"/>
    <w:rsid w:val="003E49F6"/>
    <w:rsid w:val="003F0841"/>
    <w:rsid w:val="003F23D3"/>
    <w:rsid w:val="003F3F08"/>
    <w:rsid w:val="003F49F1"/>
    <w:rsid w:val="003F6272"/>
    <w:rsid w:val="003F72A3"/>
    <w:rsid w:val="00400E72"/>
    <w:rsid w:val="00401400"/>
    <w:rsid w:val="00404869"/>
    <w:rsid w:val="00405884"/>
    <w:rsid w:val="00407D39"/>
    <w:rsid w:val="0041477A"/>
    <w:rsid w:val="004167A3"/>
    <w:rsid w:val="00424B94"/>
    <w:rsid w:val="00432DAA"/>
    <w:rsid w:val="00434305"/>
    <w:rsid w:val="00435DF7"/>
    <w:rsid w:val="00437199"/>
    <w:rsid w:val="0044083F"/>
    <w:rsid w:val="00441AE7"/>
    <w:rsid w:val="00445574"/>
    <w:rsid w:val="004467FB"/>
    <w:rsid w:val="00452D6B"/>
    <w:rsid w:val="00454484"/>
    <w:rsid w:val="0045517B"/>
    <w:rsid w:val="004563CD"/>
    <w:rsid w:val="0046154C"/>
    <w:rsid w:val="00463B77"/>
    <w:rsid w:val="00463C7B"/>
    <w:rsid w:val="00463F02"/>
    <w:rsid w:val="004644A6"/>
    <w:rsid w:val="004659BD"/>
    <w:rsid w:val="00467EB6"/>
    <w:rsid w:val="00470775"/>
    <w:rsid w:val="004715BD"/>
    <w:rsid w:val="004746B1"/>
    <w:rsid w:val="0047583F"/>
    <w:rsid w:val="00484936"/>
    <w:rsid w:val="00485C89"/>
    <w:rsid w:val="00486BE3"/>
    <w:rsid w:val="004905E4"/>
    <w:rsid w:val="00490A89"/>
    <w:rsid w:val="00490AB4"/>
    <w:rsid w:val="004920D8"/>
    <w:rsid w:val="00492F02"/>
    <w:rsid w:val="004937D1"/>
    <w:rsid w:val="004939AE"/>
    <w:rsid w:val="004A12DF"/>
    <w:rsid w:val="004A1BA8"/>
    <w:rsid w:val="004A4B57"/>
    <w:rsid w:val="004A63FA"/>
    <w:rsid w:val="004B0272"/>
    <w:rsid w:val="004B2701"/>
    <w:rsid w:val="004B2E1B"/>
    <w:rsid w:val="004B3E93"/>
    <w:rsid w:val="004C1FBC"/>
    <w:rsid w:val="004C3F1D"/>
    <w:rsid w:val="004C458D"/>
    <w:rsid w:val="004C7556"/>
    <w:rsid w:val="004C7E9D"/>
    <w:rsid w:val="004C7F67"/>
    <w:rsid w:val="004D076D"/>
    <w:rsid w:val="004D0EF1"/>
    <w:rsid w:val="004D189E"/>
    <w:rsid w:val="004D2253"/>
    <w:rsid w:val="004D4406"/>
    <w:rsid w:val="004D7C42"/>
    <w:rsid w:val="004E0465"/>
    <w:rsid w:val="004E127B"/>
    <w:rsid w:val="004E1C0A"/>
    <w:rsid w:val="004E3014"/>
    <w:rsid w:val="004E30C5"/>
    <w:rsid w:val="004E4AA5"/>
    <w:rsid w:val="004E4AEE"/>
    <w:rsid w:val="004E59E3"/>
    <w:rsid w:val="004E67C0"/>
    <w:rsid w:val="004F391A"/>
    <w:rsid w:val="004F3CFB"/>
    <w:rsid w:val="004F6456"/>
    <w:rsid w:val="004F696E"/>
    <w:rsid w:val="004F6C71"/>
    <w:rsid w:val="00501139"/>
    <w:rsid w:val="00502991"/>
    <w:rsid w:val="0050363E"/>
    <w:rsid w:val="005039BC"/>
    <w:rsid w:val="005043BB"/>
    <w:rsid w:val="00504A3D"/>
    <w:rsid w:val="00505767"/>
    <w:rsid w:val="005073F0"/>
    <w:rsid w:val="00510A7B"/>
    <w:rsid w:val="00512F6E"/>
    <w:rsid w:val="00513038"/>
    <w:rsid w:val="00514174"/>
    <w:rsid w:val="00516088"/>
    <w:rsid w:val="00516B0B"/>
    <w:rsid w:val="005207F4"/>
    <w:rsid w:val="005220EC"/>
    <w:rsid w:val="00523F95"/>
    <w:rsid w:val="00524D65"/>
    <w:rsid w:val="00525B16"/>
    <w:rsid w:val="005264C4"/>
    <w:rsid w:val="00533D04"/>
    <w:rsid w:val="00534804"/>
    <w:rsid w:val="00534BDF"/>
    <w:rsid w:val="005354EA"/>
    <w:rsid w:val="00535EC4"/>
    <w:rsid w:val="00535ED9"/>
    <w:rsid w:val="0053692B"/>
    <w:rsid w:val="00540451"/>
    <w:rsid w:val="00541853"/>
    <w:rsid w:val="00543BDA"/>
    <w:rsid w:val="005441CC"/>
    <w:rsid w:val="005479DA"/>
    <w:rsid w:val="00547BCC"/>
    <w:rsid w:val="0055013B"/>
    <w:rsid w:val="00551F6F"/>
    <w:rsid w:val="00555044"/>
    <w:rsid w:val="00561475"/>
    <w:rsid w:val="0056487B"/>
    <w:rsid w:val="00564FB9"/>
    <w:rsid w:val="00573D9E"/>
    <w:rsid w:val="005801E3"/>
    <w:rsid w:val="00581802"/>
    <w:rsid w:val="005836A8"/>
    <w:rsid w:val="0058409C"/>
    <w:rsid w:val="00584262"/>
    <w:rsid w:val="00586630"/>
    <w:rsid w:val="00587ADD"/>
    <w:rsid w:val="00593544"/>
    <w:rsid w:val="00596160"/>
    <w:rsid w:val="005966E2"/>
    <w:rsid w:val="00597007"/>
    <w:rsid w:val="005A0966"/>
    <w:rsid w:val="005A0CCB"/>
    <w:rsid w:val="005A11B7"/>
    <w:rsid w:val="005A260B"/>
    <w:rsid w:val="005A32E2"/>
    <w:rsid w:val="005A4A1B"/>
    <w:rsid w:val="005A7830"/>
    <w:rsid w:val="005A7FCE"/>
    <w:rsid w:val="005B0F3F"/>
    <w:rsid w:val="005B4903"/>
    <w:rsid w:val="005B51CE"/>
    <w:rsid w:val="005B5885"/>
    <w:rsid w:val="005B5CD7"/>
    <w:rsid w:val="005B6CF6"/>
    <w:rsid w:val="005B7422"/>
    <w:rsid w:val="005C29B8"/>
    <w:rsid w:val="005C5F21"/>
    <w:rsid w:val="005C7156"/>
    <w:rsid w:val="005D0C75"/>
    <w:rsid w:val="005D1E63"/>
    <w:rsid w:val="005D4171"/>
    <w:rsid w:val="005D6A95"/>
    <w:rsid w:val="005D6B2C"/>
    <w:rsid w:val="005D6D9C"/>
    <w:rsid w:val="005E2335"/>
    <w:rsid w:val="005E34CA"/>
    <w:rsid w:val="005E3587"/>
    <w:rsid w:val="005E3C18"/>
    <w:rsid w:val="005E6318"/>
    <w:rsid w:val="005E6812"/>
    <w:rsid w:val="005E7829"/>
    <w:rsid w:val="005E7881"/>
    <w:rsid w:val="005E78E0"/>
    <w:rsid w:val="005F0D9C"/>
    <w:rsid w:val="005F284E"/>
    <w:rsid w:val="006015CE"/>
    <w:rsid w:val="00604784"/>
    <w:rsid w:val="00606419"/>
    <w:rsid w:val="00607D29"/>
    <w:rsid w:val="00612952"/>
    <w:rsid w:val="00614CC1"/>
    <w:rsid w:val="00615A9D"/>
    <w:rsid w:val="00617387"/>
    <w:rsid w:val="006252D8"/>
    <w:rsid w:val="006259BC"/>
    <w:rsid w:val="0062636B"/>
    <w:rsid w:val="00632182"/>
    <w:rsid w:val="00632AE0"/>
    <w:rsid w:val="00633C17"/>
    <w:rsid w:val="0063496F"/>
    <w:rsid w:val="00636E3E"/>
    <w:rsid w:val="006379F7"/>
    <w:rsid w:val="00637E4D"/>
    <w:rsid w:val="00640620"/>
    <w:rsid w:val="00641A1F"/>
    <w:rsid w:val="0064528D"/>
    <w:rsid w:val="00645904"/>
    <w:rsid w:val="00651ACB"/>
    <w:rsid w:val="00651C47"/>
    <w:rsid w:val="00652AB2"/>
    <w:rsid w:val="00654EC0"/>
    <w:rsid w:val="0065525B"/>
    <w:rsid w:val="00655D4F"/>
    <w:rsid w:val="006640E5"/>
    <w:rsid w:val="006646F1"/>
    <w:rsid w:val="00664929"/>
    <w:rsid w:val="00664F62"/>
    <w:rsid w:val="006655E1"/>
    <w:rsid w:val="00672060"/>
    <w:rsid w:val="00672BFD"/>
    <w:rsid w:val="006770F4"/>
    <w:rsid w:val="00677A84"/>
    <w:rsid w:val="0068026D"/>
    <w:rsid w:val="00680A27"/>
    <w:rsid w:val="00681543"/>
    <w:rsid w:val="006816A4"/>
    <w:rsid w:val="006819B8"/>
    <w:rsid w:val="006840A6"/>
    <w:rsid w:val="006850CD"/>
    <w:rsid w:val="00685AAB"/>
    <w:rsid w:val="006A07AA"/>
    <w:rsid w:val="006A25E5"/>
    <w:rsid w:val="006A2B46"/>
    <w:rsid w:val="006A336D"/>
    <w:rsid w:val="006A37B9"/>
    <w:rsid w:val="006B2672"/>
    <w:rsid w:val="006B54BF"/>
    <w:rsid w:val="006B5F44"/>
    <w:rsid w:val="006B5F90"/>
    <w:rsid w:val="006B62E4"/>
    <w:rsid w:val="006B7562"/>
    <w:rsid w:val="006C1BBA"/>
    <w:rsid w:val="006C2079"/>
    <w:rsid w:val="006C317D"/>
    <w:rsid w:val="006C5A62"/>
    <w:rsid w:val="006C5D68"/>
    <w:rsid w:val="006C6976"/>
    <w:rsid w:val="006C6DD0"/>
    <w:rsid w:val="006D04EA"/>
    <w:rsid w:val="006D16C4"/>
    <w:rsid w:val="006D3E96"/>
    <w:rsid w:val="006D4515"/>
    <w:rsid w:val="006D4BB1"/>
    <w:rsid w:val="006D6593"/>
    <w:rsid w:val="006D686E"/>
    <w:rsid w:val="006E29E2"/>
    <w:rsid w:val="006F03A8"/>
    <w:rsid w:val="006F126C"/>
    <w:rsid w:val="006F2ACA"/>
    <w:rsid w:val="006F2ADC"/>
    <w:rsid w:val="006F2BFE"/>
    <w:rsid w:val="006F31E9"/>
    <w:rsid w:val="006F56E5"/>
    <w:rsid w:val="006F6284"/>
    <w:rsid w:val="007002C5"/>
    <w:rsid w:val="0070348B"/>
    <w:rsid w:val="00704387"/>
    <w:rsid w:val="00707669"/>
    <w:rsid w:val="00711CBA"/>
    <w:rsid w:val="00711FB5"/>
    <w:rsid w:val="00712A01"/>
    <w:rsid w:val="00714F58"/>
    <w:rsid w:val="00715CBA"/>
    <w:rsid w:val="00717E1B"/>
    <w:rsid w:val="00722FBF"/>
    <w:rsid w:val="00722FC2"/>
    <w:rsid w:val="00725949"/>
    <w:rsid w:val="00727FA2"/>
    <w:rsid w:val="007322D9"/>
    <w:rsid w:val="00732BC0"/>
    <w:rsid w:val="00732F4E"/>
    <w:rsid w:val="0073720F"/>
    <w:rsid w:val="00737796"/>
    <w:rsid w:val="0074165C"/>
    <w:rsid w:val="00742C35"/>
    <w:rsid w:val="007432CA"/>
    <w:rsid w:val="007439EB"/>
    <w:rsid w:val="00743CB4"/>
    <w:rsid w:val="00743F0A"/>
    <w:rsid w:val="007443F9"/>
    <w:rsid w:val="007444E8"/>
    <w:rsid w:val="0074548E"/>
    <w:rsid w:val="00745773"/>
    <w:rsid w:val="00746800"/>
    <w:rsid w:val="00747CF0"/>
    <w:rsid w:val="007501A8"/>
    <w:rsid w:val="00750EE1"/>
    <w:rsid w:val="00752B4D"/>
    <w:rsid w:val="00755321"/>
    <w:rsid w:val="00755402"/>
    <w:rsid w:val="00756B26"/>
    <w:rsid w:val="00756EDF"/>
    <w:rsid w:val="00765C43"/>
    <w:rsid w:val="00765EFB"/>
    <w:rsid w:val="007671CA"/>
    <w:rsid w:val="007672CC"/>
    <w:rsid w:val="0076744F"/>
    <w:rsid w:val="00767C61"/>
    <w:rsid w:val="0077008A"/>
    <w:rsid w:val="00773C1F"/>
    <w:rsid w:val="00774DA4"/>
    <w:rsid w:val="00776599"/>
    <w:rsid w:val="0078114B"/>
    <w:rsid w:val="00781DD2"/>
    <w:rsid w:val="00783ECF"/>
    <w:rsid w:val="0078413A"/>
    <w:rsid w:val="007959E8"/>
    <w:rsid w:val="00795E9C"/>
    <w:rsid w:val="007A0521"/>
    <w:rsid w:val="007A2E12"/>
    <w:rsid w:val="007A3475"/>
    <w:rsid w:val="007A41C8"/>
    <w:rsid w:val="007A54CE"/>
    <w:rsid w:val="007A6FD9"/>
    <w:rsid w:val="007A7FFA"/>
    <w:rsid w:val="007B04EB"/>
    <w:rsid w:val="007B0D4F"/>
    <w:rsid w:val="007B2CD6"/>
    <w:rsid w:val="007B5A3D"/>
    <w:rsid w:val="007B5B95"/>
    <w:rsid w:val="007B68EA"/>
    <w:rsid w:val="007B7453"/>
    <w:rsid w:val="007C2D89"/>
    <w:rsid w:val="007C4593"/>
    <w:rsid w:val="007C5309"/>
    <w:rsid w:val="007C6069"/>
    <w:rsid w:val="007D06C4"/>
    <w:rsid w:val="007D1352"/>
    <w:rsid w:val="007D2508"/>
    <w:rsid w:val="007D346A"/>
    <w:rsid w:val="007D6518"/>
    <w:rsid w:val="007D76BD"/>
    <w:rsid w:val="007E0BF1"/>
    <w:rsid w:val="007E0D02"/>
    <w:rsid w:val="007E258B"/>
    <w:rsid w:val="007F0ED8"/>
    <w:rsid w:val="007F0F63"/>
    <w:rsid w:val="007F3748"/>
    <w:rsid w:val="007F75CE"/>
    <w:rsid w:val="008013A4"/>
    <w:rsid w:val="008027CE"/>
    <w:rsid w:val="00802F42"/>
    <w:rsid w:val="00804383"/>
    <w:rsid w:val="00804BB7"/>
    <w:rsid w:val="00810257"/>
    <w:rsid w:val="008104F5"/>
    <w:rsid w:val="00811072"/>
    <w:rsid w:val="00811369"/>
    <w:rsid w:val="00815419"/>
    <w:rsid w:val="008163C8"/>
    <w:rsid w:val="008164A1"/>
    <w:rsid w:val="00817325"/>
    <w:rsid w:val="008209E6"/>
    <w:rsid w:val="00823303"/>
    <w:rsid w:val="008233B2"/>
    <w:rsid w:val="00823A9F"/>
    <w:rsid w:val="00823C85"/>
    <w:rsid w:val="00825138"/>
    <w:rsid w:val="008269DD"/>
    <w:rsid w:val="00830621"/>
    <w:rsid w:val="0083158A"/>
    <w:rsid w:val="0083348C"/>
    <w:rsid w:val="008373D3"/>
    <w:rsid w:val="00840617"/>
    <w:rsid w:val="00842A47"/>
    <w:rsid w:val="00843C13"/>
    <w:rsid w:val="008454F8"/>
    <w:rsid w:val="0085173A"/>
    <w:rsid w:val="00851DF5"/>
    <w:rsid w:val="00854343"/>
    <w:rsid w:val="00860297"/>
    <w:rsid w:val="008603CE"/>
    <w:rsid w:val="008620FC"/>
    <w:rsid w:val="008627A5"/>
    <w:rsid w:val="00863E05"/>
    <w:rsid w:val="0086431E"/>
    <w:rsid w:val="00865ACA"/>
    <w:rsid w:val="00865D28"/>
    <w:rsid w:val="00865F85"/>
    <w:rsid w:val="00867C10"/>
    <w:rsid w:val="00870439"/>
    <w:rsid w:val="00870DA1"/>
    <w:rsid w:val="00883F93"/>
    <w:rsid w:val="00884DB3"/>
    <w:rsid w:val="00885A9D"/>
    <w:rsid w:val="008864F6"/>
    <w:rsid w:val="0089049D"/>
    <w:rsid w:val="008928C9"/>
    <w:rsid w:val="008938DC"/>
    <w:rsid w:val="00893FD1"/>
    <w:rsid w:val="00894836"/>
    <w:rsid w:val="00895172"/>
    <w:rsid w:val="00895680"/>
    <w:rsid w:val="00896DFF"/>
    <w:rsid w:val="0089762C"/>
    <w:rsid w:val="008A1893"/>
    <w:rsid w:val="008A769A"/>
    <w:rsid w:val="008B0C9C"/>
    <w:rsid w:val="008B166D"/>
    <w:rsid w:val="008B17F4"/>
    <w:rsid w:val="008B3615"/>
    <w:rsid w:val="008B4AC4"/>
    <w:rsid w:val="008B50C8"/>
    <w:rsid w:val="008B5281"/>
    <w:rsid w:val="008B6674"/>
    <w:rsid w:val="008B7E05"/>
    <w:rsid w:val="008C1797"/>
    <w:rsid w:val="008C219C"/>
    <w:rsid w:val="008C475E"/>
    <w:rsid w:val="008C4767"/>
    <w:rsid w:val="008C619A"/>
    <w:rsid w:val="008D0CE8"/>
    <w:rsid w:val="008D2D1D"/>
    <w:rsid w:val="008D453D"/>
    <w:rsid w:val="008D53AD"/>
    <w:rsid w:val="008D562B"/>
    <w:rsid w:val="008D5733"/>
    <w:rsid w:val="008D622B"/>
    <w:rsid w:val="008D666C"/>
    <w:rsid w:val="008D7B54"/>
    <w:rsid w:val="008E0C9D"/>
    <w:rsid w:val="008E1648"/>
    <w:rsid w:val="008E1B3E"/>
    <w:rsid w:val="008E2319"/>
    <w:rsid w:val="008E4BB6"/>
    <w:rsid w:val="008E5518"/>
    <w:rsid w:val="008E6A84"/>
    <w:rsid w:val="008F0CDC"/>
    <w:rsid w:val="008F17A3"/>
    <w:rsid w:val="008F1ED3"/>
    <w:rsid w:val="008F2260"/>
    <w:rsid w:val="008F4C29"/>
    <w:rsid w:val="008F58DC"/>
    <w:rsid w:val="008F70BD"/>
    <w:rsid w:val="008F788F"/>
    <w:rsid w:val="008F7EA2"/>
    <w:rsid w:val="00902722"/>
    <w:rsid w:val="009027BC"/>
    <w:rsid w:val="009062E6"/>
    <w:rsid w:val="00911BE5"/>
    <w:rsid w:val="00913CA9"/>
    <w:rsid w:val="009145AE"/>
    <w:rsid w:val="009146CE"/>
    <w:rsid w:val="00914CA7"/>
    <w:rsid w:val="00915C3E"/>
    <w:rsid w:val="009161A8"/>
    <w:rsid w:val="0092027D"/>
    <w:rsid w:val="00920CE2"/>
    <w:rsid w:val="009245F5"/>
    <w:rsid w:val="009249EC"/>
    <w:rsid w:val="009273B3"/>
    <w:rsid w:val="009305B5"/>
    <w:rsid w:val="00931221"/>
    <w:rsid w:val="00941FA3"/>
    <w:rsid w:val="009429D5"/>
    <w:rsid w:val="00942BF1"/>
    <w:rsid w:val="00945180"/>
    <w:rsid w:val="00945428"/>
    <w:rsid w:val="0094607B"/>
    <w:rsid w:val="00953604"/>
    <w:rsid w:val="0095496B"/>
    <w:rsid w:val="009610DC"/>
    <w:rsid w:val="00961490"/>
    <w:rsid w:val="0096381A"/>
    <w:rsid w:val="00965E04"/>
    <w:rsid w:val="0096633D"/>
    <w:rsid w:val="009674AD"/>
    <w:rsid w:val="00970CDC"/>
    <w:rsid w:val="00977010"/>
    <w:rsid w:val="00977D02"/>
    <w:rsid w:val="009809BB"/>
    <w:rsid w:val="0098364B"/>
    <w:rsid w:val="00984BA7"/>
    <w:rsid w:val="00985507"/>
    <w:rsid w:val="009911AF"/>
    <w:rsid w:val="00991875"/>
    <w:rsid w:val="00991F92"/>
    <w:rsid w:val="00992985"/>
    <w:rsid w:val="00993889"/>
    <w:rsid w:val="00994782"/>
    <w:rsid w:val="0099551B"/>
    <w:rsid w:val="00997BF1"/>
    <w:rsid w:val="009A089C"/>
    <w:rsid w:val="009A118E"/>
    <w:rsid w:val="009A21CD"/>
    <w:rsid w:val="009A278C"/>
    <w:rsid w:val="009A2BC2"/>
    <w:rsid w:val="009A2FFB"/>
    <w:rsid w:val="009A42C1"/>
    <w:rsid w:val="009A5429"/>
    <w:rsid w:val="009A72AD"/>
    <w:rsid w:val="009B09E0"/>
    <w:rsid w:val="009B0BC5"/>
    <w:rsid w:val="009B1247"/>
    <w:rsid w:val="009B15D6"/>
    <w:rsid w:val="009B6029"/>
    <w:rsid w:val="009B6464"/>
    <w:rsid w:val="009B6971"/>
    <w:rsid w:val="009C27F1"/>
    <w:rsid w:val="009C3152"/>
    <w:rsid w:val="009C4CFA"/>
    <w:rsid w:val="009C5070"/>
    <w:rsid w:val="009D112C"/>
    <w:rsid w:val="009D47FA"/>
    <w:rsid w:val="009D50D2"/>
    <w:rsid w:val="009D6BCA"/>
    <w:rsid w:val="009D72B9"/>
    <w:rsid w:val="009E0F62"/>
    <w:rsid w:val="009E1848"/>
    <w:rsid w:val="009E4A58"/>
    <w:rsid w:val="009E5A2D"/>
    <w:rsid w:val="009E5AB2"/>
    <w:rsid w:val="009E6219"/>
    <w:rsid w:val="009F03B3"/>
    <w:rsid w:val="00A01757"/>
    <w:rsid w:val="00A028C0"/>
    <w:rsid w:val="00A02BAE"/>
    <w:rsid w:val="00A03293"/>
    <w:rsid w:val="00A05AA6"/>
    <w:rsid w:val="00A061C8"/>
    <w:rsid w:val="00A06A6B"/>
    <w:rsid w:val="00A07E47"/>
    <w:rsid w:val="00A129D0"/>
    <w:rsid w:val="00A12C33"/>
    <w:rsid w:val="00A138BA"/>
    <w:rsid w:val="00A14C8E"/>
    <w:rsid w:val="00A153D9"/>
    <w:rsid w:val="00A15F09"/>
    <w:rsid w:val="00A169A8"/>
    <w:rsid w:val="00A169B6"/>
    <w:rsid w:val="00A2271D"/>
    <w:rsid w:val="00A237D5"/>
    <w:rsid w:val="00A30EFC"/>
    <w:rsid w:val="00A31984"/>
    <w:rsid w:val="00A32D73"/>
    <w:rsid w:val="00A3367B"/>
    <w:rsid w:val="00A3597D"/>
    <w:rsid w:val="00A36EBB"/>
    <w:rsid w:val="00A37059"/>
    <w:rsid w:val="00A4006C"/>
    <w:rsid w:val="00A40091"/>
    <w:rsid w:val="00A4030F"/>
    <w:rsid w:val="00A41C79"/>
    <w:rsid w:val="00A41CB5"/>
    <w:rsid w:val="00A42CDF"/>
    <w:rsid w:val="00A4307B"/>
    <w:rsid w:val="00A4452E"/>
    <w:rsid w:val="00A4472C"/>
    <w:rsid w:val="00A44E69"/>
    <w:rsid w:val="00A4661E"/>
    <w:rsid w:val="00A51A36"/>
    <w:rsid w:val="00A55BD6"/>
    <w:rsid w:val="00A55D50"/>
    <w:rsid w:val="00A57142"/>
    <w:rsid w:val="00A61D48"/>
    <w:rsid w:val="00A648CD"/>
    <w:rsid w:val="00A6537A"/>
    <w:rsid w:val="00A67866"/>
    <w:rsid w:val="00A70B07"/>
    <w:rsid w:val="00A71D14"/>
    <w:rsid w:val="00A723F8"/>
    <w:rsid w:val="00A76B45"/>
    <w:rsid w:val="00A77CCB"/>
    <w:rsid w:val="00A8326D"/>
    <w:rsid w:val="00A83D8D"/>
    <w:rsid w:val="00A83E19"/>
    <w:rsid w:val="00A8446B"/>
    <w:rsid w:val="00A8473F"/>
    <w:rsid w:val="00A862D6"/>
    <w:rsid w:val="00A8715E"/>
    <w:rsid w:val="00A87647"/>
    <w:rsid w:val="00A9295B"/>
    <w:rsid w:val="00A93B09"/>
    <w:rsid w:val="00A952D7"/>
    <w:rsid w:val="00A963F7"/>
    <w:rsid w:val="00A96AD8"/>
    <w:rsid w:val="00AA052C"/>
    <w:rsid w:val="00AA1E45"/>
    <w:rsid w:val="00AA30E6"/>
    <w:rsid w:val="00AA4286"/>
    <w:rsid w:val="00AA456B"/>
    <w:rsid w:val="00AA57F5"/>
    <w:rsid w:val="00AA672E"/>
    <w:rsid w:val="00AA6EC9"/>
    <w:rsid w:val="00AB6309"/>
    <w:rsid w:val="00AB6C5F"/>
    <w:rsid w:val="00AB7129"/>
    <w:rsid w:val="00AC27A6"/>
    <w:rsid w:val="00AC30F7"/>
    <w:rsid w:val="00AC3A5A"/>
    <w:rsid w:val="00AC4D95"/>
    <w:rsid w:val="00AC5DF4"/>
    <w:rsid w:val="00AC7B42"/>
    <w:rsid w:val="00AD0AEF"/>
    <w:rsid w:val="00AD11B7"/>
    <w:rsid w:val="00AD1A94"/>
    <w:rsid w:val="00AD1C05"/>
    <w:rsid w:val="00AD4126"/>
    <w:rsid w:val="00AD421C"/>
    <w:rsid w:val="00AD44FA"/>
    <w:rsid w:val="00AD5D89"/>
    <w:rsid w:val="00AE070A"/>
    <w:rsid w:val="00AE101C"/>
    <w:rsid w:val="00AE232F"/>
    <w:rsid w:val="00AE5EB4"/>
    <w:rsid w:val="00AF0C18"/>
    <w:rsid w:val="00AF47C5"/>
    <w:rsid w:val="00AF5398"/>
    <w:rsid w:val="00AF7340"/>
    <w:rsid w:val="00B025BD"/>
    <w:rsid w:val="00B049AF"/>
    <w:rsid w:val="00B07242"/>
    <w:rsid w:val="00B10534"/>
    <w:rsid w:val="00B113DB"/>
    <w:rsid w:val="00B114A8"/>
    <w:rsid w:val="00B11D8A"/>
    <w:rsid w:val="00B12981"/>
    <w:rsid w:val="00B147DD"/>
    <w:rsid w:val="00B156FD"/>
    <w:rsid w:val="00B21F61"/>
    <w:rsid w:val="00B25D1F"/>
    <w:rsid w:val="00B261F1"/>
    <w:rsid w:val="00B265BC"/>
    <w:rsid w:val="00B31FB1"/>
    <w:rsid w:val="00B33952"/>
    <w:rsid w:val="00B33C5E"/>
    <w:rsid w:val="00B342F4"/>
    <w:rsid w:val="00B34369"/>
    <w:rsid w:val="00B34DC2"/>
    <w:rsid w:val="00B378E5"/>
    <w:rsid w:val="00B4346D"/>
    <w:rsid w:val="00B440F4"/>
    <w:rsid w:val="00B44432"/>
    <w:rsid w:val="00B447A5"/>
    <w:rsid w:val="00B4654C"/>
    <w:rsid w:val="00B47293"/>
    <w:rsid w:val="00B50E50"/>
    <w:rsid w:val="00B52120"/>
    <w:rsid w:val="00B54ABC"/>
    <w:rsid w:val="00B56FBE"/>
    <w:rsid w:val="00B62B58"/>
    <w:rsid w:val="00B65149"/>
    <w:rsid w:val="00B66567"/>
    <w:rsid w:val="00B66F52"/>
    <w:rsid w:val="00B66FE5"/>
    <w:rsid w:val="00B67E30"/>
    <w:rsid w:val="00B724F5"/>
    <w:rsid w:val="00B72880"/>
    <w:rsid w:val="00B758BF"/>
    <w:rsid w:val="00B827A6"/>
    <w:rsid w:val="00B831CE"/>
    <w:rsid w:val="00B86677"/>
    <w:rsid w:val="00B87131"/>
    <w:rsid w:val="00B939B1"/>
    <w:rsid w:val="00B96D40"/>
    <w:rsid w:val="00B97386"/>
    <w:rsid w:val="00B978DB"/>
    <w:rsid w:val="00BA263B"/>
    <w:rsid w:val="00BA42B2"/>
    <w:rsid w:val="00BA58D4"/>
    <w:rsid w:val="00BA5B9E"/>
    <w:rsid w:val="00BA7C9A"/>
    <w:rsid w:val="00BB5F8F"/>
    <w:rsid w:val="00BB657A"/>
    <w:rsid w:val="00BC1A4E"/>
    <w:rsid w:val="00BC5DC7"/>
    <w:rsid w:val="00BC6B41"/>
    <w:rsid w:val="00BC6B8B"/>
    <w:rsid w:val="00BC73D8"/>
    <w:rsid w:val="00BD52D7"/>
    <w:rsid w:val="00BD5AD2"/>
    <w:rsid w:val="00BE22F3"/>
    <w:rsid w:val="00BE5B52"/>
    <w:rsid w:val="00BE7B8D"/>
    <w:rsid w:val="00BE7E1E"/>
    <w:rsid w:val="00BF0993"/>
    <w:rsid w:val="00BF10A9"/>
    <w:rsid w:val="00BF1703"/>
    <w:rsid w:val="00BF231C"/>
    <w:rsid w:val="00BF51E5"/>
    <w:rsid w:val="00BF74A6"/>
    <w:rsid w:val="00BF7718"/>
    <w:rsid w:val="00C013AD"/>
    <w:rsid w:val="00C020FB"/>
    <w:rsid w:val="00C04904"/>
    <w:rsid w:val="00C056B3"/>
    <w:rsid w:val="00C103E5"/>
    <w:rsid w:val="00C13319"/>
    <w:rsid w:val="00C13EE9"/>
    <w:rsid w:val="00C21540"/>
    <w:rsid w:val="00C21906"/>
    <w:rsid w:val="00C21BFA"/>
    <w:rsid w:val="00C24401"/>
    <w:rsid w:val="00C24C8D"/>
    <w:rsid w:val="00C25FE2"/>
    <w:rsid w:val="00C260F4"/>
    <w:rsid w:val="00C26B53"/>
    <w:rsid w:val="00C279B2"/>
    <w:rsid w:val="00C33E50"/>
    <w:rsid w:val="00C34C20"/>
    <w:rsid w:val="00C35A3E"/>
    <w:rsid w:val="00C42130"/>
    <w:rsid w:val="00C423A4"/>
    <w:rsid w:val="00C44BF5"/>
    <w:rsid w:val="00C45FCA"/>
    <w:rsid w:val="00C508F0"/>
    <w:rsid w:val="00C521D6"/>
    <w:rsid w:val="00C55232"/>
    <w:rsid w:val="00C553A4"/>
    <w:rsid w:val="00C55A06"/>
    <w:rsid w:val="00C55D03"/>
    <w:rsid w:val="00C601BC"/>
    <w:rsid w:val="00C6329F"/>
    <w:rsid w:val="00C63340"/>
    <w:rsid w:val="00C643F9"/>
    <w:rsid w:val="00C64E95"/>
    <w:rsid w:val="00C71372"/>
    <w:rsid w:val="00C72410"/>
    <w:rsid w:val="00C7287F"/>
    <w:rsid w:val="00C74AEF"/>
    <w:rsid w:val="00C80CB8"/>
    <w:rsid w:val="00C819F8"/>
    <w:rsid w:val="00C8248C"/>
    <w:rsid w:val="00C84E33"/>
    <w:rsid w:val="00C86D6F"/>
    <w:rsid w:val="00C905FC"/>
    <w:rsid w:val="00C92D03"/>
    <w:rsid w:val="00C9319C"/>
    <w:rsid w:val="00C9435D"/>
    <w:rsid w:val="00C96741"/>
    <w:rsid w:val="00CA2D1B"/>
    <w:rsid w:val="00CA662A"/>
    <w:rsid w:val="00CA7AFD"/>
    <w:rsid w:val="00CA7C3C"/>
    <w:rsid w:val="00CB0189"/>
    <w:rsid w:val="00CB0BA2"/>
    <w:rsid w:val="00CB1A42"/>
    <w:rsid w:val="00CB1B0C"/>
    <w:rsid w:val="00CB2C0B"/>
    <w:rsid w:val="00CB517D"/>
    <w:rsid w:val="00CC038D"/>
    <w:rsid w:val="00CC39FF"/>
    <w:rsid w:val="00CC3C2F"/>
    <w:rsid w:val="00CC4AC8"/>
    <w:rsid w:val="00CC5233"/>
    <w:rsid w:val="00CC5DE6"/>
    <w:rsid w:val="00CC6E4E"/>
    <w:rsid w:val="00CC6FE8"/>
    <w:rsid w:val="00CC7202"/>
    <w:rsid w:val="00CD2808"/>
    <w:rsid w:val="00CD28BF"/>
    <w:rsid w:val="00CD4092"/>
    <w:rsid w:val="00CD4A20"/>
    <w:rsid w:val="00CD50A1"/>
    <w:rsid w:val="00CD519E"/>
    <w:rsid w:val="00CD5EEF"/>
    <w:rsid w:val="00CD799D"/>
    <w:rsid w:val="00CE0C4F"/>
    <w:rsid w:val="00CE30EA"/>
    <w:rsid w:val="00CF048A"/>
    <w:rsid w:val="00CF1063"/>
    <w:rsid w:val="00CF155A"/>
    <w:rsid w:val="00CF2947"/>
    <w:rsid w:val="00CF4E76"/>
    <w:rsid w:val="00CF5521"/>
    <w:rsid w:val="00CF686F"/>
    <w:rsid w:val="00CF6E60"/>
    <w:rsid w:val="00CF7BCA"/>
    <w:rsid w:val="00D008FD"/>
    <w:rsid w:val="00D0321C"/>
    <w:rsid w:val="00D035EC"/>
    <w:rsid w:val="00D06AB1"/>
    <w:rsid w:val="00D072ED"/>
    <w:rsid w:val="00D07A16"/>
    <w:rsid w:val="00D1067E"/>
    <w:rsid w:val="00D10F50"/>
    <w:rsid w:val="00D11272"/>
    <w:rsid w:val="00D126F5"/>
    <w:rsid w:val="00D1489E"/>
    <w:rsid w:val="00D20475"/>
    <w:rsid w:val="00D20737"/>
    <w:rsid w:val="00D21E81"/>
    <w:rsid w:val="00D223DE"/>
    <w:rsid w:val="00D25E37"/>
    <w:rsid w:val="00D2661A"/>
    <w:rsid w:val="00D27582"/>
    <w:rsid w:val="00D32719"/>
    <w:rsid w:val="00D33333"/>
    <w:rsid w:val="00D34CB7"/>
    <w:rsid w:val="00D352A2"/>
    <w:rsid w:val="00D4162B"/>
    <w:rsid w:val="00D4514F"/>
    <w:rsid w:val="00D451E2"/>
    <w:rsid w:val="00D45E89"/>
    <w:rsid w:val="00D45E8D"/>
    <w:rsid w:val="00D466AE"/>
    <w:rsid w:val="00D4734F"/>
    <w:rsid w:val="00D47F2D"/>
    <w:rsid w:val="00D51BF3"/>
    <w:rsid w:val="00D54B98"/>
    <w:rsid w:val="00D56D85"/>
    <w:rsid w:val="00D66846"/>
    <w:rsid w:val="00D675FB"/>
    <w:rsid w:val="00D71F25"/>
    <w:rsid w:val="00D752FF"/>
    <w:rsid w:val="00D77031"/>
    <w:rsid w:val="00D81136"/>
    <w:rsid w:val="00D84941"/>
    <w:rsid w:val="00D84FA1"/>
    <w:rsid w:val="00D851F0"/>
    <w:rsid w:val="00D86DB7"/>
    <w:rsid w:val="00D87126"/>
    <w:rsid w:val="00D9060C"/>
    <w:rsid w:val="00D926D0"/>
    <w:rsid w:val="00D93030"/>
    <w:rsid w:val="00D950E1"/>
    <w:rsid w:val="00D952A6"/>
    <w:rsid w:val="00D97F99"/>
    <w:rsid w:val="00DA1E08"/>
    <w:rsid w:val="00DA24F8"/>
    <w:rsid w:val="00DA28E8"/>
    <w:rsid w:val="00DA38D3"/>
    <w:rsid w:val="00DA3932"/>
    <w:rsid w:val="00DA3AFC"/>
    <w:rsid w:val="00DA41A1"/>
    <w:rsid w:val="00DA64F8"/>
    <w:rsid w:val="00DA6C15"/>
    <w:rsid w:val="00DB38EE"/>
    <w:rsid w:val="00DB498B"/>
    <w:rsid w:val="00DB66CA"/>
    <w:rsid w:val="00DB6BCA"/>
    <w:rsid w:val="00DB7113"/>
    <w:rsid w:val="00DC0321"/>
    <w:rsid w:val="00DC3067"/>
    <w:rsid w:val="00DC370B"/>
    <w:rsid w:val="00DC5B90"/>
    <w:rsid w:val="00DD00FF"/>
    <w:rsid w:val="00DD0619"/>
    <w:rsid w:val="00DD07FB"/>
    <w:rsid w:val="00DD25C6"/>
    <w:rsid w:val="00DD4FE5"/>
    <w:rsid w:val="00DD54B0"/>
    <w:rsid w:val="00DD57EE"/>
    <w:rsid w:val="00DD6BCC"/>
    <w:rsid w:val="00DE0A4B"/>
    <w:rsid w:val="00DE2410"/>
    <w:rsid w:val="00DE2939"/>
    <w:rsid w:val="00DE6E81"/>
    <w:rsid w:val="00DE703F"/>
    <w:rsid w:val="00DE7595"/>
    <w:rsid w:val="00DF1961"/>
    <w:rsid w:val="00DF44DE"/>
    <w:rsid w:val="00DF4A10"/>
    <w:rsid w:val="00E01138"/>
    <w:rsid w:val="00E02DFB"/>
    <w:rsid w:val="00E030F9"/>
    <w:rsid w:val="00E0311A"/>
    <w:rsid w:val="00E03138"/>
    <w:rsid w:val="00E0525F"/>
    <w:rsid w:val="00E06404"/>
    <w:rsid w:val="00E11A85"/>
    <w:rsid w:val="00E12495"/>
    <w:rsid w:val="00E12729"/>
    <w:rsid w:val="00E15CCD"/>
    <w:rsid w:val="00E15D9E"/>
    <w:rsid w:val="00E202EF"/>
    <w:rsid w:val="00E210B5"/>
    <w:rsid w:val="00E2552F"/>
    <w:rsid w:val="00E3137A"/>
    <w:rsid w:val="00E32213"/>
    <w:rsid w:val="00E32CCF"/>
    <w:rsid w:val="00E33542"/>
    <w:rsid w:val="00E34A98"/>
    <w:rsid w:val="00E35D1E"/>
    <w:rsid w:val="00E364F9"/>
    <w:rsid w:val="00E365FA"/>
    <w:rsid w:val="00E36789"/>
    <w:rsid w:val="00E44A83"/>
    <w:rsid w:val="00E502C1"/>
    <w:rsid w:val="00E502DD"/>
    <w:rsid w:val="00E50D3A"/>
    <w:rsid w:val="00E51387"/>
    <w:rsid w:val="00E51E68"/>
    <w:rsid w:val="00E52EFD"/>
    <w:rsid w:val="00E5408A"/>
    <w:rsid w:val="00E56800"/>
    <w:rsid w:val="00E62FF9"/>
    <w:rsid w:val="00E635D6"/>
    <w:rsid w:val="00E639BC"/>
    <w:rsid w:val="00E664CC"/>
    <w:rsid w:val="00E70388"/>
    <w:rsid w:val="00E70B15"/>
    <w:rsid w:val="00E70F92"/>
    <w:rsid w:val="00E74C54"/>
    <w:rsid w:val="00E77A03"/>
    <w:rsid w:val="00E822E8"/>
    <w:rsid w:val="00E82554"/>
    <w:rsid w:val="00E82606"/>
    <w:rsid w:val="00E846C8"/>
    <w:rsid w:val="00E84957"/>
    <w:rsid w:val="00E84A55"/>
    <w:rsid w:val="00E85BFF"/>
    <w:rsid w:val="00E90391"/>
    <w:rsid w:val="00E906C2"/>
    <w:rsid w:val="00E9070B"/>
    <w:rsid w:val="00E91A17"/>
    <w:rsid w:val="00E9311F"/>
    <w:rsid w:val="00E934D1"/>
    <w:rsid w:val="00E94AF0"/>
    <w:rsid w:val="00E95D13"/>
    <w:rsid w:val="00E95DD3"/>
    <w:rsid w:val="00E969D5"/>
    <w:rsid w:val="00EA58D1"/>
    <w:rsid w:val="00EA61BC"/>
    <w:rsid w:val="00EA681A"/>
    <w:rsid w:val="00EA735B"/>
    <w:rsid w:val="00EB1E69"/>
    <w:rsid w:val="00EB2086"/>
    <w:rsid w:val="00EB5EDF"/>
    <w:rsid w:val="00EB60FE"/>
    <w:rsid w:val="00EB74DB"/>
    <w:rsid w:val="00EC5359"/>
    <w:rsid w:val="00EC562A"/>
    <w:rsid w:val="00ED067A"/>
    <w:rsid w:val="00ED2B50"/>
    <w:rsid w:val="00EE0350"/>
    <w:rsid w:val="00EE0719"/>
    <w:rsid w:val="00EE0E80"/>
    <w:rsid w:val="00EE613F"/>
    <w:rsid w:val="00EE7295"/>
    <w:rsid w:val="00EE7869"/>
    <w:rsid w:val="00EF054A"/>
    <w:rsid w:val="00EF3235"/>
    <w:rsid w:val="00EF33B1"/>
    <w:rsid w:val="00EF4E3D"/>
    <w:rsid w:val="00EF7E72"/>
    <w:rsid w:val="00F01542"/>
    <w:rsid w:val="00F06D37"/>
    <w:rsid w:val="00F07B9D"/>
    <w:rsid w:val="00F10926"/>
    <w:rsid w:val="00F11586"/>
    <w:rsid w:val="00F1183B"/>
    <w:rsid w:val="00F11C9F"/>
    <w:rsid w:val="00F12263"/>
    <w:rsid w:val="00F1409D"/>
    <w:rsid w:val="00F14214"/>
    <w:rsid w:val="00F157A9"/>
    <w:rsid w:val="00F25BB6"/>
    <w:rsid w:val="00F26B7E"/>
    <w:rsid w:val="00F27A3B"/>
    <w:rsid w:val="00F33817"/>
    <w:rsid w:val="00F3447F"/>
    <w:rsid w:val="00F420D5"/>
    <w:rsid w:val="00F451EA"/>
    <w:rsid w:val="00F45447"/>
    <w:rsid w:val="00F456C6"/>
    <w:rsid w:val="00F4577B"/>
    <w:rsid w:val="00F46496"/>
    <w:rsid w:val="00F474D0"/>
    <w:rsid w:val="00F50179"/>
    <w:rsid w:val="00F56511"/>
    <w:rsid w:val="00F6194E"/>
    <w:rsid w:val="00F623AC"/>
    <w:rsid w:val="00F6412A"/>
    <w:rsid w:val="00F65893"/>
    <w:rsid w:val="00F66A4A"/>
    <w:rsid w:val="00F71E22"/>
    <w:rsid w:val="00F72142"/>
    <w:rsid w:val="00F72AE7"/>
    <w:rsid w:val="00F77D98"/>
    <w:rsid w:val="00F833BA"/>
    <w:rsid w:val="00F84FD0"/>
    <w:rsid w:val="00F859A8"/>
    <w:rsid w:val="00F9108B"/>
    <w:rsid w:val="00F91349"/>
    <w:rsid w:val="00F93A8A"/>
    <w:rsid w:val="00F95248"/>
    <w:rsid w:val="00F956A9"/>
    <w:rsid w:val="00F963ED"/>
    <w:rsid w:val="00F966CF"/>
    <w:rsid w:val="00F96CAE"/>
    <w:rsid w:val="00F96FA5"/>
    <w:rsid w:val="00F97C99"/>
    <w:rsid w:val="00FA662D"/>
    <w:rsid w:val="00FA6730"/>
    <w:rsid w:val="00FA73B1"/>
    <w:rsid w:val="00FB0CB9"/>
    <w:rsid w:val="00FB45F1"/>
    <w:rsid w:val="00FB4A72"/>
    <w:rsid w:val="00FB54E8"/>
    <w:rsid w:val="00FB7054"/>
    <w:rsid w:val="00FC17B7"/>
    <w:rsid w:val="00FC2CB7"/>
    <w:rsid w:val="00FC4090"/>
    <w:rsid w:val="00FC55B4"/>
    <w:rsid w:val="00FD00E6"/>
    <w:rsid w:val="00FD09A1"/>
    <w:rsid w:val="00FD2A7C"/>
    <w:rsid w:val="00FD59EB"/>
    <w:rsid w:val="00FD7299"/>
    <w:rsid w:val="00FE1FBE"/>
    <w:rsid w:val="00FE3901"/>
    <w:rsid w:val="00FE39D3"/>
    <w:rsid w:val="00FE4BCE"/>
    <w:rsid w:val="00FE4FAA"/>
    <w:rsid w:val="00FE54AE"/>
    <w:rsid w:val="00FE576A"/>
    <w:rsid w:val="00FE7E79"/>
    <w:rsid w:val="00FF0E45"/>
    <w:rsid w:val="00FF3E7D"/>
    <w:rsid w:val="00FF5B99"/>
    <w:rsid w:val="00FF730C"/>
    <w:rsid w:val="00FF73F4"/>
    <w:rsid w:val="00FF7CE4"/>
    <w:rsid w:val="00FF7E39"/>
    <w:rsid w:val="020B78B4"/>
    <w:rsid w:val="03C652EA"/>
    <w:rsid w:val="03E833E2"/>
    <w:rsid w:val="03F01BD1"/>
    <w:rsid w:val="04D46B3B"/>
    <w:rsid w:val="04DD7C2B"/>
    <w:rsid w:val="055C30DB"/>
    <w:rsid w:val="055F4E32"/>
    <w:rsid w:val="05EC0902"/>
    <w:rsid w:val="061614DB"/>
    <w:rsid w:val="06251529"/>
    <w:rsid w:val="064424ED"/>
    <w:rsid w:val="06620BC5"/>
    <w:rsid w:val="06764670"/>
    <w:rsid w:val="069C62F3"/>
    <w:rsid w:val="085E5CE7"/>
    <w:rsid w:val="0869623A"/>
    <w:rsid w:val="086D1880"/>
    <w:rsid w:val="095F13EB"/>
    <w:rsid w:val="0A021E25"/>
    <w:rsid w:val="0A0D3D28"/>
    <w:rsid w:val="0AE459F3"/>
    <w:rsid w:val="0AE61E2F"/>
    <w:rsid w:val="0C48260B"/>
    <w:rsid w:val="0E8464B6"/>
    <w:rsid w:val="0EA24254"/>
    <w:rsid w:val="0FA1275E"/>
    <w:rsid w:val="0FA14D65"/>
    <w:rsid w:val="0FB57FB7"/>
    <w:rsid w:val="108C3023"/>
    <w:rsid w:val="10D40911"/>
    <w:rsid w:val="11170F8D"/>
    <w:rsid w:val="11EE5301"/>
    <w:rsid w:val="12492C39"/>
    <w:rsid w:val="12523F1D"/>
    <w:rsid w:val="12884721"/>
    <w:rsid w:val="1331204B"/>
    <w:rsid w:val="13FA68E0"/>
    <w:rsid w:val="14364D57"/>
    <w:rsid w:val="15CE3B81"/>
    <w:rsid w:val="15DD5B72"/>
    <w:rsid w:val="1879553D"/>
    <w:rsid w:val="191F46F3"/>
    <w:rsid w:val="19737523"/>
    <w:rsid w:val="1B022F94"/>
    <w:rsid w:val="1B73264D"/>
    <w:rsid w:val="1C922127"/>
    <w:rsid w:val="1CC7132A"/>
    <w:rsid w:val="1D3938CE"/>
    <w:rsid w:val="1DB46794"/>
    <w:rsid w:val="1F302E3F"/>
    <w:rsid w:val="1F795EF3"/>
    <w:rsid w:val="1FA92F69"/>
    <w:rsid w:val="1FD55B0C"/>
    <w:rsid w:val="208771EA"/>
    <w:rsid w:val="213845A4"/>
    <w:rsid w:val="21AB0D13"/>
    <w:rsid w:val="21E52424"/>
    <w:rsid w:val="226F0499"/>
    <w:rsid w:val="22A31EF1"/>
    <w:rsid w:val="23590106"/>
    <w:rsid w:val="23C72304"/>
    <w:rsid w:val="23D47823"/>
    <w:rsid w:val="23E8420E"/>
    <w:rsid w:val="247A4BEB"/>
    <w:rsid w:val="2521486D"/>
    <w:rsid w:val="259B3353"/>
    <w:rsid w:val="25AC1509"/>
    <w:rsid w:val="25CA5519"/>
    <w:rsid w:val="25CB436D"/>
    <w:rsid w:val="25E92311"/>
    <w:rsid w:val="271D560E"/>
    <w:rsid w:val="278E3170"/>
    <w:rsid w:val="28C334D0"/>
    <w:rsid w:val="293315EF"/>
    <w:rsid w:val="29A05EB5"/>
    <w:rsid w:val="2A1A7DD5"/>
    <w:rsid w:val="2A41096D"/>
    <w:rsid w:val="2B461FC7"/>
    <w:rsid w:val="2BF31317"/>
    <w:rsid w:val="2C831134"/>
    <w:rsid w:val="2CF8649E"/>
    <w:rsid w:val="2D7B572D"/>
    <w:rsid w:val="2E360BCE"/>
    <w:rsid w:val="2F5B427F"/>
    <w:rsid w:val="2F68074A"/>
    <w:rsid w:val="30896BCA"/>
    <w:rsid w:val="30B73737"/>
    <w:rsid w:val="310A1CB2"/>
    <w:rsid w:val="31E22EF3"/>
    <w:rsid w:val="322070BA"/>
    <w:rsid w:val="32341593"/>
    <w:rsid w:val="33365DC1"/>
    <w:rsid w:val="33500DCA"/>
    <w:rsid w:val="33576B0C"/>
    <w:rsid w:val="3363149A"/>
    <w:rsid w:val="33B1105E"/>
    <w:rsid w:val="34210E80"/>
    <w:rsid w:val="34783AD5"/>
    <w:rsid w:val="34AB442F"/>
    <w:rsid w:val="35BB06CE"/>
    <w:rsid w:val="36B04E4C"/>
    <w:rsid w:val="373C27A4"/>
    <w:rsid w:val="393B3C5A"/>
    <w:rsid w:val="395F2BBE"/>
    <w:rsid w:val="39D30B18"/>
    <w:rsid w:val="3A461688"/>
    <w:rsid w:val="3C6978B0"/>
    <w:rsid w:val="3DCA020A"/>
    <w:rsid w:val="3E2148E6"/>
    <w:rsid w:val="3E5B755C"/>
    <w:rsid w:val="3E922D6A"/>
    <w:rsid w:val="3ED23E32"/>
    <w:rsid w:val="40C652D1"/>
    <w:rsid w:val="40CC3328"/>
    <w:rsid w:val="410F4ECA"/>
    <w:rsid w:val="412360AB"/>
    <w:rsid w:val="41462BC1"/>
    <w:rsid w:val="41B96BE3"/>
    <w:rsid w:val="42C66C41"/>
    <w:rsid w:val="434E7B65"/>
    <w:rsid w:val="43DA369A"/>
    <w:rsid w:val="44D07056"/>
    <w:rsid w:val="4645232A"/>
    <w:rsid w:val="46FB541D"/>
    <w:rsid w:val="474D4056"/>
    <w:rsid w:val="475C4B37"/>
    <w:rsid w:val="48420DB0"/>
    <w:rsid w:val="48847F4B"/>
    <w:rsid w:val="48975E92"/>
    <w:rsid w:val="48F0738F"/>
    <w:rsid w:val="4A6A600E"/>
    <w:rsid w:val="4AAA17BF"/>
    <w:rsid w:val="4AB77AAC"/>
    <w:rsid w:val="4BB74194"/>
    <w:rsid w:val="4BC66ACD"/>
    <w:rsid w:val="4C742085"/>
    <w:rsid w:val="4CD64AED"/>
    <w:rsid w:val="4CE27936"/>
    <w:rsid w:val="4F9554B4"/>
    <w:rsid w:val="4FEF3198"/>
    <w:rsid w:val="51363DAD"/>
    <w:rsid w:val="51810ACE"/>
    <w:rsid w:val="51FF6894"/>
    <w:rsid w:val="521F6F37"/>
    <w:rsid w:val="52742DDF"/>
    <w:rsid w:val="53236C00"/>
    <w:rsid w:val="543C3DD0"/>
    <w:rsid w:val="54D6501D"/>
    <w:rsid w:val="54E65AEA"/>
    <w:rsid w:val="55102B67"/>
    <w:rsid w:val="55C0633B"/>
    <w:rsid w:val="563D5BDD"/>
    <w:rsid w:val="5681102D"/>
    <w:rsid w:val="5684428F"/>
    <w:rsid w:val="571E5A0F"/>
    <w:rsid w:val="574D4690"/>
    <w:rsid w:val="576457DA"/>
    <w:rsid w:val="579D2DD8"/>
    <w:rsid w:val="58EF340B"/>
    <w:rsid w:val="59084281"/>
    <w:rsid w:val="59DB1995"/>
    <w:rsid w:val="5A5A6E73"/>
    <w:rsid w:val="5B026D2D"/>
    <w:rsid w:val="5B450E00"/>
    <w:rsid w:val="5BC278D5"/>
    <w:rsid w:val="5C2E292B"/>
    <w:rsid w:val="5E490CB3"/>
    <w:rsid w:val="5E7121AC"/>
    <w:rsid w:val="5F77358C"/>
    <w:rsid w:val="602D281F"/>
    <w:rsid w:val="64086924"/>
    <w:rsid w:val="64257DD7"/>
    <w:rsid w:val="64BE25DF"/>
    <w:rsid w:val="64CF26BA"/>
    <w:rsid w:val="65582593"/>
    <w:rsid w:val="669578CE"/>
    <w:rsid w:val="6792181E"/>
    <w:rsid w:val="67A3717C"/>
    <w:rsid w:val="6897117D"/>
    <w:rsid w:val="693C6044"/>
    <w:rsid w:val="69A84F88"/>
    <w:rsid w:val="69B67D29"/>
    <w:rsid w:val="6A0E546F"/>
    <w:rsid w:val="6A961E5A"/>
    <w:rsid w:val="6B6F4633"/>
    <w:rsid w:val="6C6B28B9"/>
    <w:rsid w:val="6DEE0E0A"/>
    <w:rsid w:val="6E2E3295"/>
    <w:rsid w:val="6E3561DC"/>
    <w:rsid w:val="6E4F40BD"/>
    <w:rsid w:val="6FDE7692"/>
    <w:rsid w:val="700F3CEF"/>
    <w:rsid w:val="706441F0"/>
    <w:rsid w:val="70866C62"/>
    <w:rsid w:val="71153587"/>
    <w:rsid w:val="718C44BB"/>
    <w:rsid w:val="72F01BB6"/>
    <w:rsid w:val="73674CC6"/>
    <w:rsid w:val="73701A26"/>
    <w:rsid w:val="73830E13"/>
    <w:rsid w:val="739979FE"/>
    <w:rsid w:val="73BA353C"/>
    <w:rsid w:val="74643E6B"/>
    <w:rsid w:val="74E43BFD"/>
    <w:rsid w:val="75151DA7"/>
    <w:rsid w:val="75A06754"/>
    <w:rsid w:val="75BE41ED"/>
    <w:rsid w:val="7601057E"/>
    <w:rsid w:val="763A7BA1"/>
    <w:rsid w:val="765E152C"/>
    <w:rsid w:val="76B400D1"/>
    <w:rsid w:val="770C7FB8"/>
    <w:rsid w:val="78D67AA0"/>
    <w:rsid w:val="78E916D5"/>
    <w:rsid w:val="797D3FD1"/>
    <w:rsid w:val="79E1494E"/>
    <w:rsid w:val="7A760339"/>
    <w:rsid w:val="7C667664"/>
    <w:rsid w:val="7C9D3301"/>
    <w:rsid w:val="7D403B36"/>
    <w:rsid w:val="7DB10365"/>
    <w:rsid w:val="7DD520D4"/>
    <w:rsid w:val="7E2A7CE7"/>
    <w:rsid w:val="7E2B3A18"/>
    <w:rsid w:val="7EB75C7D"/>
    <w:rsid w:val="7FAA7B16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uiPriority="0" w:name="toc 8"/>
    <w:lsdException w:uiPriority="0" w:name="toc 9"/>
    <w:lsdException w:qFormat="1" w:unhideWhenUsed="0" w:uiPriority="0" w:semiHidden="0" w:name="Normal Indent"/>
    <w:lsdException w:qFormat="1" w:unhideWhenUsed="0" w:uiPriority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qFormat="1" w:unhideWhenUsed="0" w:uiPriority="0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pacing w:line="400" w:lineRule="exact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35"/>
    <w:qFormat/>
    <w:uiPriority w:val="0"/>
    <w:pPr>
      <w:keepNext/>
      <w:keepLines/>
      <w:spacing w:before="100" w:beforeLines="100" w:after="100" w:afterLines="100" w:line="288" w:lineRule="auto"/>
      <w:outlineLvl w:val="0"/>
    </w:pPr>
    <w:rPr>
      <w:rFonts w:ascii="黑体" w:hAnsi="黑体" w:eastAsia="黑体"/>
      <w:b/>
      <w:kern w:val="44"/>
      <w:szCs w:val="44"/>
    </w:rPr>
  </w:style>
  <w:style w:type="paragraph" w:styleId="4">
    <w:name w:val="heading 2"/>
    <w:basedOn w:val="1"/>
    <w:next w:val="1"/>
    <w:link w:val="36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link w:val="37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38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7">
    <w:name w:val="heading 5"/>
    <w:basedOn w:val="1"/>
    <w:next w:val="1"/>
    <w:link w:val="39"/>
    <w:qFormat/>
    <w:uiPriority w:val="0"/>
    <w:pPr>
      <w:keepNext/>
      <w:keepLines/>
      <w:adjustRightInd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8">
    <w:name w:val="heading 6"/>
    <w:basedOn w:val="1"/>
    <w:next w:val="1"/>
    <w:link w:val="40"/>
    <w:qFormat/>
    <w:uiPriority w:val="0"/>
    <w:pPr>
      <w:keepNext/>
      <w:keepLines/>
      <w:adjustRightInd/>
      <w:spacing w:before="240" w:after="64" w:line="320" w:lineRule="auto"/>
      <w:outlineLvl w:val="5"/>
    </w:pPr>
    <w:rPr>
      <w:rFonts w:ascii="Arial" w:hAnsi="Arial" w:eastAsia="黑体"/>
      <w:b/>
      <w:bCs/>
      <w:sz w:val="24"/>
      <w:szCs w:val="24"/>
    </w:rPr>
  </w:style>
  <w:style w:type="paragraph" w:styleId="9">
    <w:name w:val="heading 7"/>
    <w:basedOn w:val="1"/>
    <w:next w:val="1"/>
    <w:link w:val="41"/>
    <w:qFormat/>
    <w:uiPriority w:val="0"/>
    <w:pPr>
      <w:keepNext/>
      <w:keepLines/>
      <w:adjustRightInd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10">
    <w:name w:val="heading 8"/>
    <w:basedOn w:val="1"/>
    <w:next w:val="1"/>
    <w:link w:val="42"/>
    <w:qFormat/>
    <w:uiPriority w:val="0"/>
    <w:pPr>
      <w:keepNext/>
      <w:keepLines/>
      <w:adjustRightInd/>
      <w:spacing w:before="240" w:after="64" w:line="320" w:lineRule="auto"/>
      <w:outlineLvl w:val="7"/>
    </w:pPr>
    <w:rPr>
      <w:rFonts w:ascii="Arial" w:hAnsi="Arial" w:eastAsia="黑体"/>
      <w:sz w:val="24"/>
      <w:szCs w:val="24"/>
    </w:rPr>
  </w:style>
  <w:style w:type="paragraph" w:styleId="11">
    <w:name w:val="heading 9"/>
    <w:basedOn w:val="1"/>
    <w:next w:val="1"/>
    <w:link w:val="43"/>
    <w:qFormat/>
    <w:uiPriority w:val="0"/>
    <w:pPr>
      <w:keepNext/>
      <w:keepLines/>
      <w:adjustRightInd/>
      <w:spacing w:before="240" w:after="64" w:line="320" w:lineRule="auto"/>
      <w:outlineLvl w:val="8"/>
    </w:pPr>
    <w:rPr>
      <w:rFonts w:ascii="Arial" w:hAnsi="Arial" w:eastAsia="黑体"/>
    </w:rPr>
  </w:style>
  <w:style w:type="character" w:default="1" w:styleId="28">
    <w:name w:val="Default Paragraph Font"/>
    <w:semiHidden/>
    <w:unhideWhenUsed/>
    <w:qFormat/>
    <w:uiPriority w:val="1"/>
  </w:style>
  <w:style w:type="table" w:default="1" w:styleId="2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link w:val="49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2">
    <w:name w:val="toc 7"/>
    <w:basedOn w:val="1"/>
    <w:next w:val="1"/>
    <w:unhideWhenUsed/>
    <w:qFormat/>
    <w:uiPriority w:val="39"/>
    <w:pPr>
      <w:tabs>
        <w:tab w:val="right" w:leader="dot" w:pos="9344"/>
      </w:tabs>
      <w:spacing w:line="300" w:lineRule="exact"/>
      <w:ind w:left="1259"/>
    </w:pPr>
    <w:rPr>
      <w:rFonts w:ascii="宋体"/>
    </w:rPr>
  </w:style>
  <w:style w:type="paragraph" w:styleId="13">
    <w:name w:val="Normal Indent"/>
    <w:basedOn w:val="1"/>
    <w:qFormat/>
    <w:uiPriority w:val="0"/>
    <w:pPr>
      <w:ind w:firstLine="420"/>
    </w:pPr>
  </w:style>
  <w:style w:type="paragraph" w:styleId="14">
    <w:name w:val="Body Text"/>
    <w:basedOn w:val="1"/>
    <w:link w:val="87"/>
    <w:qFormat/>
    <w:uiPriority w:val="0"/>
    <w:pPr>
      <w:spacing w:after="120"/>
    </w:pPr>
  </w:style>
  <w:style w:type="paragraph" w:styleId="15">
    <w:name w:val="toc 5"/>
    <w:basedOn w:val="1"/>
    <w:next w:val="1"/>
    <w:unhideWhenUsed/>
    <w:qFormat/>
    <w:uiPriority w:val="39"/>
    <w:pPr>
      <w:ind w:left="839"/>
    </w:pPr>
    <w:rPr>
      <w:rFonts w:ascii="宋体"/>
    </w:rPr>
  </w:style>
  <w:style w:type="paragraph" w:styleId="16">
    <w:name w:val="toc 3"/>
    <w:basedOn w:val="1"/>
    <w:next w:val="1"/>
    <w:unhideWhenUsed/>
    <w:qFormat/>
    <w:uiPriority w:val="39"/>
    <w:pPr>
      <w:spacing w:line="300" w:lineRule="exact"/>
      <w:ind w:left="420"/>
    </w:pPr>
    <w:rPr>
      <w:rFonts w:ascii="宋体"/>
    </w:rPr>
  </w:style>
  <w:style w:type="paragraph" w:styleId="17">
    <w:name w:val="Balloon Text"/>
    <w:basedOn w:val="1"/>
    <w:link w:val="46"/>
    <w:semiHidden/>
    <w:unhideWhenUsed/>
    <w:qFormat/>
    <w:uiPriority w:val="99"/>
    <w:rPr>
      <w:sz w:val="18"/>
      <w:szCs w:val="18"/>
    </w:rPr>
  </w:style>
  <w:style w:type="paragraph" w:styleId="18">
    <w:name w:val="footer"/>
    <w:basedOn w:val="1"/>
    <w:link w:val="45"/>
    <w:qFormat/>
    <w:uiPriority w:val="99"/>
    <w:pPr>
      <w:tabs>
        <w:tab w:val="center" w:pos="4153"/>
        <w:tab w:val="right" w:pos="8306"/>
      </w:tabs>
      <w:adjustRightInd/>
      <w:snapToGrid w:val="0"/>
      <w:spacing w:line="240" w:lineRule="auto"/>
      <w:jc w:val="right"/>
    </w:pPr>
    <w:rPr>
      <w:rFonts w:ascii="宋体"/>
      <w:sz w:val="18"/>
      <w:szCs w:val="18"/>
    </w:rPr>
  </w:style>
  <w:style w:type="paragraph" w:styleId="19">
    <w:name w:val="header"/>
    <w:basedOn w:val="1"/>
    <w:link w:val="44"/>
    <w:qFormat/>
    <w:uiPriority w:val="99"/>
    <w:pPr>
      <w:tabs>
        <w:tab w:val="center" w:pos="4153"/>
        <w:tab w:val="right" w:pos="8306"/>
      </w:tabs>
      <w:adjustRightInd/>
      <w:snapToGrid w:val="0"/>
      <w:jc w:val="center"/>
    </w:pPr>
    <w:rPr>
      <w:sz w:val="18"/>
      <w:szCs w:val="18"/>
    </w:rPr>
  </w:style>
  <w:style w:type="paragraph" w:styleId="20">
    <w:name w:val="toc 1"/>
    <w:basedOn w:val="1"/>
    <w:next w:val="1"/>
    <w:unhideWhenUsed/>
    <w:qFormat/>
    <w:uiPriority w:val="39"/>
    <w:rPr>
      <w:rFonts w:ascii="宋体"/>
    </w:rPr>
  </w:style>
  <w:style w:type="paragraph" w:styleId="21">
    <w:name w:val="toc 4"/>
    <w:basedOn w:val="1"/>
    <w:next w:val="1"/>
    <w:unhideWhenUsed/>
    <w:qFormat/>
    <w:uiPriority w:val="39"/>
    <w:pPr>
      <w:tabs>
        <w:tab w:val="right" w:leader="dot" w:pos="9344"/>
      </w:tabs>
      <w:spacing w:line="300" w:lineRule="exact"/>
      <w:ind w:left="629"/>
    </w:pPr>
    <w:rPr>
      <w:rFonts w:ascii="宋体"/>
    </w:rPr>
  </w:style>
  <w:style w:type="paragraph" w:styleId="22">
    <w:name w:val="footnote text"/>
    <w:basedOn w:val="1"/>
    <w:next w:val="1"/>
    <w:link w:val="100"/>
    <w:semiHidden/>
    <w:qFormat/>
    <w:uiPriority w:val="0"/>
    <w:pPr>
      <w:adjustRightInd/>
      <w:snapToGrid w:val="0"/>
      <w:spacing w:line="300" w:lineRule="exact"/>
      <w:ind w:left="400" w:leftChars="200" w:hanging="200" w:hangingChars="200"/>
      <w:jc w:val="left"/>
    </w:pPr>
    <w:rPr>
      <w:rFonts w:ascii="宋体"/>
      <w:sz w:val="18"/>
      <w:szCs w:val="18"/>
    </w:rPr>
  </w:style>
  <w:style w:type="paragraph" w:styleId="23">
    <w:name w:val="toc 6"/>
    <w:basedOn w:val="1"/>
    <w:next w:val="1"/>
    <w:unhideWhenUsed/>
    <w:qFormat/>
    <w:uiPriority w:val="39"/>
    <w:pPr>
      <w:spacing w:line="300" w:lineRule="exact"/>
      <w:ind w:left="1049"/>
    </w:pPr>
    <w:rPr>
      <w:rFonts w:ascii="宋体"/>
    </w:rPr>
  </w:style>
  <w:style w:type="paragraph" w:styleId="24">
    <w:name w:val="table of figures"/>
    <w:basedOn w:val="1"/>
    <w:next w:val="1"/>
    <w:semiHidden/>
    <w:qFormat/>
    <w:uiPriority w:val="0"/>
    <w:pPr>
      <w:adjustRightInd/>
      <w:spacing w:line="240" w:lineRule="auto"/>
      <w:jc w:val="left"/>
    </w:pPr>
    <w:rPr>
      <w:szCs w:val="24"/>
    </w:rPr>
  </w:style>
  <w:style w:type="paragraph" w:styleId="25">
    <w:name w:val="toc 2"/>
    <w:basedOn w:val="1"/>
    <w:next w:val="1"/>
    <w:unhideWhenUsed/>
    <w:qFormat/>
    <w:uiPriority w:val="39"/>
    <w:pPr>
      <w:tabs>
        <w:tab w:val="right" w:leader="dot" w:pos="9344"/>
      </w:tabs>
      <w:spacing w:line="300" w:lineRule="exact"/>
      <w:ind w:left="210"/>
    </w:pPr>
    <w:rPr>
      <w:rFonts w:ascii="宋体"/>
    </w:rPr>
  </w:style>
  <w:style w:type="table" w:styleId="27">
    <w:name w:val="Table Grid"/>
    <w:basedOn w:val="2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9">
    <w:name w:val="Strong"/>
    <w:qFormat/>
    <w:uiPriority w:val="22"/>
    <w:rPr>
      <w:b/>
      <w:bCs/>
    </w:rPr>
  </w:style>
  <w:style w:type="character" w:styleId="30">
    <w:name w:val="page number"/>
    <w:qFormat/>
    <w:uiPriority w:val="0"/>
    <w:rPr>
      <w:rFonts w:ascii="宋体" w:hAnsi="Times New Roman" w:eastAsia="宋体"/>
      <w:sz w:val="18"/>
    </w:rPr>
  </w:style>
  <w:style w:type="character" w:styleId="31">
    <w:name w:val="Emphasis"/>
    <w:qFormat/>
    <w:uiPriority w:val="20"/>
    <w:rPr>
      <w:i/>
      <w:iCs/>
    </w:rPr>
  </w:style>
  <w:style w:type="character" w:styleId="32">
    <w:name w:val="Hyperlink"/>
    <w:qFormat/>
    <w:uiPriority w:val="99"/>
    <w:rPr>
      <w:rFonts w:ascii="宋体" w:hAnsi="Times New Roman" w:eastAsia="宋体"/>
      <w:color w:val="auto"/>
      <w:spacing w:val="0"/>
      <w:w w:val="100"/>
      <w:position w:val="0"/>
      <w:sz w:val="21"/>
      <w:u w:val="none"/>
      <w:vertAlign w:val="baseline"/>
    </w:rPr>
  </w:style>
  <w:style w:type="character" w:styleId="33">
    <w:name w:val="annotation reference"/>
    <w:basedOn w:val="28"/>
    <w:qFormat/>
    <w:uiPriority w:val="0"/>
    <w:rPr>
      <w:sz w:val="21"/>
      <w:szCs w:val="21"/>
    </w:rPr>
  </w:style>
  <w:style w:type="character" w:styleId="34">
    <w:name w:val="footnote reference"/>
    <w:semiHidden/>
    <w:qFormat/>
    <w:uiPriority w:val="0"/>
    <w:rPr>
      <w:rFonts w:ascii="宋体" w:hAnsi="宋体" w:eastAsia="宋体" w:cs="Times New Roman"/>
      <w:spacing w:val="0"/>
      <w:sz w:val="18"/>
      <w:vertAlign w:val="superscript"/>
    </w:rPr>
  </w:style>
  <w:style w:type="character" w:customStyle="1" w:styleId="35">
    <w:name w:val="Heading 1 Char"/>
    <w:link w:val="3"/>
    <w:qFormat/>
    <w:uiPriority w:val="0"/>
    <w:rPr>
      <w:rFonts w:ascii="黑体" w:hAnsi="黑体" w:eastAsia="黑体"/>
      <w:b/>
      <w:kern w:val="44"/>
      <w:sz w:val="21"/>
      <w:szCs w:val="44"/>
    </w:rPr>
  </w:style>
  <w:style w:type="character" w:customStyle="1" w:styleId="36">
    <w:name w:val="Heading 2 Char"/>
    <w:link w:val="4"/>
    <w:qFormat/>
    <w:uiPriority w:val="0"/>
    <w:rPr>
      <w:rFonts w:ascii="Arial" w:hAnsi="Arial" w:eastAsia="黑体"/>
      <w:b/>
      <w:bCs/>
      <w:kern w:val="2"/>
      <w:sz w:val="32"/>
      <w:szCs w:val="32"/>
    </w:rPr>
  </w:style>
  <w:style w:type="character" w:customStyle="1" w:styleId="37">
    <w:name w:val="Heading 3 Char"/>
    <w:link w:val="5"/>
    <w:qFormat/>
    <w:uiPriority w:val="0"/>
    <w:rPr>
      <w:b/>
      <w:bCs/>
      <w:kern w:val="2"/>
      <w:sz w:val="32"/>
      <w:szCs w:val="32"/>
    </w:rPr>
  </w:style>
  <w:style w:type="character" w:customStyle="1" w:styleId="38">
    <w:name w:val="Heading 4 Char"/>
    <w:link w:val="6"/>
    <w:qFormat/>
    <w:uiPriority w:val="0"/>
    <w:rPr>
      <w:rFonts w:ascii="Arial" w:hAnsi="Arial" w:eastAsia="黑体"/>
      <w:b/>
      <w:bCs/>
      <w:kern w:val="2"/>
      <w:sz w:val="28"/>
      <w:szCs w:val="28"/>
    </w:rPr>
  </w:style>
  <w:style w:type="character" w:customStyle="1" w:styleId="39">
    <w:name w:val="Heading 5 Char"/>
    <w:link w:val="7"/>
    <w:qFormat/>
    <w:uiPriority w:val="0"/>
    <w:rPr>
      <w:b/>
      <w:bCs/>
      <w:kern w:val="2"/>
      <w:sz w:val="28"/>
      <w:szCs w:val="28"/>
    </w:rPr>
  </w:style>
  <w:style w:type="character" w:customStyle="1" w:styleId="40">
    <w:name w:val="Heading 6 Char"/>
    <w:link w:val="8"/>
    <w:qFormat/>
    <w:uiPriority w:val="0"/>
    <w:rPr>
      <w:rFonts w:ascii="Arial" w:hAnsi="Arial" w:eastAsia="黑体"/>
      <w:b/>
      <w:bCs/>
      <w:kern w:val="2"/>
      <w:sz w:val="24"/>
      <w:szCs w:val="24"/>
    </w:rPr>
  </w:style>
  <w:style w:type="character" w:customStyle="1" w:styleId="41">
    <w:name w:val="Heading 7 Char"/>
    <w:link w:val="9"/>
    <w:qFormat/>
    <w:uiPriority w:val="0"/>
    <w:rPr>
      <w:b/>
      <w:bCs/>
      <w:kern w:val="2"/>
      <w:sz w:val="24"/>
      <w:szCs w:val="24"/>
    </w:rPr>
  </w:style>
  <w:style w:type="character" w:customStyle="1" w:styleId="42">
    <w:name w:val="Heading 8 Char"/>
    <w:link w:val="10"/>
    <w:qFormat/>
    <w:uiPriority w:val="0"/>
    <w:rPr>
      <w:rFonts w:ascii="Arial" w:hAnsi="Arial" w:eastAsia="黑体"/>
      <w:kern w:val="2"/>
      <w:sz w:val="24"/>
      <w:szCs w:val="24"/>
    </w:rPr>
  </w:style>
  <w:style w:type="character" w:customStyle="1" w:styleId="43">
    <w:name w:val="Heading 9 Char"/>
    <w:link w:val="11"/>
    <w:qFormat/>
    <w:uiPriority w:val="0"/>
    <w:rPr>
      <w:rFonts w:ascii="Arial" w:hAnsi="Arial" w:eastAsia="黑体"/>
      <w:kern w:val="2"/>
      <w:sz w:val="21"/>
      <w:szCs w:val="21"/>
    </w:rPr>
  </w:style>
  <w:style w:type="character" w:customStyle="1" w:styleId="44">
    <w:name w:val="Header Char"/>
    <w:link w:val="19"/>
    <w:qFormat/>
    <w:uiPriority w:val="99"/>
    <w:rPr>
      <w:kern w:val="2"/>
      <w:sz w:val="18"/>
      <w:szCs w:val="18"/>
    </w:rPr>
  </w:style>
  <w:style w:type="character" w:customStyle="1" w:styleId="45">
    <w:name w:val="Footer Char"/>
    <w:link w:val="18"/>
    <w:qFormat/>
    <w:uiPriority w:val="99"/>
    <w:rPr>
      <w:rFonts w:ascii="宋体"/>
      <w:kern w:val="2"/>
      <w:sz w:val="18"/>
      <w:szCs w:val="18"/>
    </w:rPr>
  </w:style>
  <w:style w:type="character" w:customStyle="1" w:styleId="46">
    <w:name w:val="Balloon Text Char"/>
    <w:link w:val="17"/>
    <w:semiHidden/>
    <w:qFormat/>
    <w:uiPriority w:val="99"/>
    <w:rPr>
      <w:kern w:val="2"/>
      <w:sz w:val="18"/>
      <w:szCs w:val="18"/>
    </w:rPr>
  </w:style>
  <w:style w:type="paragraph" w:styleId="47">
    <w:name w:val="Quote"/>
    <w:basedOn w:val="1"/>
    <w:next w:val="1"/>
    <w:link w:val="48"/>
    <w:qFormat/>
    <w:uiPriority w:val="29"/>
    <w:rPr>
      <w:i/>
      <w:iCs/>
      <w:color w:val="000000"/>
    </w:rPr>
  </w:style>
  <w:style w:type="character" w:customStyle="1" w:styleId="48">
    <w:name w:val="Quote Char"/>
    <w:link w:val="47"/>
    <w:qFormat/>
    <w:uiPriority w:val="29"/>
    <w:rPr>
      <w:i/>
      <w:iCs/>
      <w:color w:val="000000"/>
      <w:kern w:val="2"/>
      <w:sz w:val="21"/>
      <w:szCs w:val="21"/>
    </w:rPr>
  </w:style>
  <w:style w:type="character" w:customStyle="1" w:styleId="49">
    <w:name w:val="Title Char"/>
    <w:link w:val="2"/>
    <w:qFormat/>
    <w:uiPriority w:val="0"/>
    <w:rPr>
      <w:rFonts w:ascii="Arial" w:hAnsi="Arial" w:cs="Arial"/>
      <w:b/>
      <w:bCs/>
      <w:kern w:val="2"/>
      <w:sz w:val="32"/>
      <w:szCs w:val="32"/>
    </w:rPr>
  </w:style>
  <w:style w:type="paragraph" w:customStyle="1" w:styleId="50">
    <w:name w:val="标准标志"/>
    <w:next w:val="1"/>
    <w:qFormat/>
    <w:uiPriority w:val="0"/>
    <w:pPr>
      <w:framePr w:w="2268" w:h="1392" w:hRule="exact" w:wrap="around" w:vAnchor="margin" w:hAnchor="margin" w:x="6748" w:y="171" w:anchorLock="1"/>
      <w:shd w:val="solid" w:color="FFFFFF" w:fill="FFFFFF"/>
      <w:spacing w:line="0" w:lineRule="atLeast"/>
      <w:jc w:val="right"/>
    </w:pPr>
    <w:rPr>
      <w:rFonts w:ascii="Times New Roman" w:hAnsi="Times New Roman" w:eastAsia="宋体" w:cs="Times New Roman"/>
      <w:b/>
      <w:w w:val="130"/>
      <w:sz w:val="96"/>
      <w:lang w:val="en-US" w:eastAsia="zh-CN" w:bidi="ar-SA"/>
    </w:rPr>
  </w:style>
  <w:style w:type="paragraph" w:customStyle="1" w:styleId="51">
    <w:name w:val="标准称谓"/>
    <w:next w:val="1"/>
    <w:qFormat/>
    <w:uiPriority w:val="0"/>
    <w:pPr>
      <w:framePr w:w="9638" w:h="754" w:hRule="exact" w:hSpace="180" w:vSpace="180" w:wrap="around" w:vAnchor="page" w:hAnchor="margin" w:xAlign="center" w:y="2128" w:anchorLock="1"/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ascii="宋体" w:hAnsi="Times New Roman" w:eastAsia="宋体" w:cs="Times New Roman"/>
      <w:b/>
      <w:bCs/>
      <w:w w:val="148"/>
      <w:sz w:val="52"/>
      <w:lang w:val="en-US" w:eastAsia="zh-CN" w:bidi="ar-SA"/>
    </w:rPr>
  </w:style>
  <w:style w:type="paragraph" w:customStyle="1" w:styleId="52">
    <w:name w:val="标准文件_页脚偶数页"/>
    <w:qFormat/>
    <w:uiPriority w:val="0"/>
    <w:pPr>
      <w:ind w:left="198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53">
    <w:name w:val="标准文件_页脚奇数页"/>
    <w:qFormat/>
    <w:uiPriority w:val="0"/>
    <w:pPr>
      <w:ind w:right="227"/>
      <w:jc w:val="right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54">
    <w:name w:val="标准书眉一"/>
    <w:qFormat/>
    <w:uiPriority w:val="0"/>
    <w:pPr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55">
    <w:name w:val="标准文件_ICS"/>
    <w:basedOn w:val="1"/>
    <w:qFormat/>
    <w:uiPriority w:val="0"/>
    <w:pPr>
      <w:spacing w:line="0" w:lineRule="atLeast"/>
    </w:pPr>
    <w:rPr>
      <w:rFonts w:ascii="黑体" w:hAnsi="宋体" w:eastAsia="黑体"/>
    </w:rPr>
  </w:style>
  <w:style w:type="paragraph" w:customStyle="1" w:styleId="56">
    <w:name w:val="标准文件_标准正文"/>
    <w:basedOn w:val="1"/>
    <w:next w:val="57"/>
    <w:qFormat/>
    <w:uiPriority w:val="0"/>
    <w:pPr>
      <w:snapToGrid w:val="0"/>
      <w:ind w:firstLine="200" w:firstLineChars="200"/>
    </w:pPr>
    <w:rPr>
      <w:kern w:val="0"/>
    </w:rPr>
  </w:style>
  <w:style w:type="paragraph" w:customStyle="1" w:styleId="57">
    <w:name w:val="标准文件_段"/>
    <w:link w:val="185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58">
    <w:name w:val="标准文件_版本"/>
    <w:basedOn w:val="56"/>
    <w:qFormat/>
    <w:uiPriority w:val="0"/>
    <w:pPr>
      <w:adjustRightInd/>
      <w:snapToGrid/>
      <w:ind w:firstLine="0" w:firstLineChars="0"/>
    </w:pPr>
    <w:rPr>
      <w:rFonts w:ascii="宋体" w:hAnsi="宋体"/>
      <w:kern w:val="2"/>
    </w:rPr>
  </w:style>
  <w:style w:type="paragraph" w:customStyle="1" w:styleId="59">
    <w:name w:val="标准文件_标准部门"/>
    <w:basedOn w:val="1"/>
    <w:qFormat/>
    <w:uiPriority w:val="0"/>
    <w:pPr>
      <w:jc w:val="center"/>
    </w:pPr>
    <w:rPr>
      <w:rFonts w:ascii="黑体" w:eastAsia="黑体"/>
      <w:kern w:val="0"/>
      <w:sz w:val="44"/>
    </w:rPr>
  </w:style>
  <w:style w:type="paragraph" w:customStyle="1" w:styleId="60">
    <w:name w:val="标准文件_标准代替"/>
    <w:basedOn w:val="1"/>
    <w:next w:val="1"/>
    <w:qFormat/>
    <w:uiPriority w:val="0"/>
    <w:pPr>
      <w:spacing w:line="310" w:lineRule="exact"/>
      <w:jc w:val="right"/>
    </w:pPr>
    <w:rPr>
      <w:rFonts w:ascii="宋体" w:hAnsi="宋体"/>
      <w:kern w:val="0"/>
    </w:rPr>
  </w:style>
  <w:style w:type="paragraph" w:customStyle="1" w:styleId="61">
    <w:name w:val="标准文件_标准名称标题"/>
    <w:basedOn w:val="1"/>
    <w:next w:val="1"/>
    <w:qFormat/>
    <w:uiPriority w:val="0"/>
    <w:pPr>
      <w:widowControl/>
      <w:shd w:val="clear" w:color="FFFFFF" w:fill="FFFFFF"/>
      <w:adjustRightInd/>
      <w:spacing w:before="640" w:after="100"/>
      <w:jc w:val="center"/>
    </w:pPr>
    <w:rPr>
      <w:rFonts w:ascii="黑体" w:eastAsia="黑体"/>
      <w:kern w:val="0"/>
      <w:sz w:val="32"/>
    </w:rPr>
  </w:style>
  <w:style w:type="paragraph" w:customStyle="1" w:styleId="62">
    <w:name w:val="标准文件_页眉奇数页"/>
    <w:next w:val="1"/>
    <w:qFormat/>
    <w:uiPriority w:val="0"/>
    <w:pPr>
      <w:tabs>
        <w:tab w:val="center" w:pos="4154"/>
        <w:tab w:val="right" w:pos="8306"/>
      </w:tabs>
      <w:spacing w:after="120"/>
      <w:jc w:val="right"/>
    </w:pPr>
    <w:rPr>
      <w:rFonts w:ascii="黑体" w:hAnsi="宋体" w:eastAsia="黑体" w:cs="Times New Roman"/>
      <w:sz w:val="21"/>
      <w:lang w:val="en-US" w:eastAsia="zh-CN" w:bidi="ar-SA"/>
    </w:rPr>
  </w:style>
  <w:style w:type="paragraph" w:customStyle="1" w:styleId="63">
    <w:name w:val="标准文件_页眉偶数页"/>
    <w:basedOn w:val="62"/>
    <w:next w:val="1"/>
    <w:qFormat/>
    <w:uiPriority w:val="0"/>
    <w:pPr>
      <w:jc w:val="left"/>
    </w:pPr>
  </w:style>
  <w:style w:type="paragraph" w:customStyle="1" w:styleId="64">
    <w:name w:val="标准文件_参考文献标题"/>
    <w:basedOn w:val="1"/>
    <w:next w:val="1"/>
    <w:qFormat/>
    <w:uiPriority w:val="0"/>
    <w:pPr>
      <w:widowControl/>
      <w:shd w:val="clear" w:color="FFFFFF" w:fill="FFFFFF"/>
      <w:adjustRightInd/>
      <w:spacing w:before="560" w:after="50" w:afterLines="50" w:line="240" w:lineRule="auto"/>
      <w:jc w:val="center"/>
      <w:outlineLvl w:val="0"/>
    </w:pPr>
    <w:rPr>
      <w:rFonts w:ascii="黑体" w:eastAsia="黑体"/>
      <w:kern w:val="0"/>
    </w:rPr>
  </w:style>
  <w:style w:type="paragraph" w:customStyle="1" w:styleId="65">
    <w:name w:val="标准文件_参考文献条目"/>
    <w:qFormat/>
    <w:uiPriority w:val="0"/>
    <w:pPr>
      <w:numPr>
        <w:ilvl w:val="0"/>
        <w:numId w:val="1"/>
      </w:numPr>
    </w:pPr>
    <w:rPr>
      <w:rFonts w:ascii="宋体" w:hAnsi="Times New Roman" w:eastAsia="宋体" w:cs="Times New Roman"/>
      <w:lang w:val="en-US" w:eastAsia="zh-CN" w:bidi="ar-SA"/>
    </w:rPr>
  </w:style>
  <w:style w:type="paragraph" w:customStyle="1" w:styleId="66">
    <w:name w:val="标准文件_二级条标题"/>
    <w:next w:val="57"/>
    <w:qFormat/>
    <w:uiPriority w:val="0"/>
    <w:pPr>
      <w:widowControl w:val="0"/>
      <w:numPr>
        <w:ilvl w:val="3"/>
        <w:numId w:val="2"/>
      </w:numPr>
      <w:spacing w:before="50" w:beforeLines="50" w:after="50" w:afterLines="50"/>
      <w:jc w:val="both"/>
      <w:outlineLvl w:val="2"/>
    </w:pPr>
    <w:rPr>
      <w:rFonts w:ascii="黑体" w:hAnsi="Times New Roman" w:eastAsia="黑体" w:cs="Times New Roman"/>
      <w:sz w:val="21"/>
      <w:lang w:val="en-US" w:eastAsia="zh-CN" w:bidi="ar-SA"/>
    </w:rPr>
  </w:style>
  <w:style w:type="character" w:customStyle="1" w:styleId="67">
    <w:name w:val="标准文件_发布"/>
    <w:qFormat/>
    <w:uiPriority w:val="0"/>
    <w:rPr>
      <w:rFonts w:ascii="黑体" w:eastAsia="黑体"/>
      <w:spacing w:val="0"/>
      <w:w w:val="100"/>
      <w:position w:val="3"/>
      <w:sz w:val="28"/>
    </w:rPr>
  </w:style>
  <w:style w:type="paragraph" w:customStyle="1" w:styleId="68">
    <w:name w:val="标准文件_方框数字列项"/>
    <w:basedOn w:val="57"/>
    <w:qFormat/>
    <w:uiPriority w:val="0"/>
    <w:pPr>
      <w:numPr>
        <w:ilvl w:val="0"/>
        <w:numId w:val="3"/>
      </w:numPr>
      <w:ind w:firstLine="0" w:firstLineChars="0"/>
    </w:pPr>
  </w:style>
  <w:style w:type="paragraph" w:customStyle="1" w:styleId="69">
    <w:name w:val="标准文件_封面标准编号"/>
    <w:basedOn w:val="1"/>
    <w:next w:val="60"/>
    <w:qFormat/>
    <w:uiPriority w:val="0"/>
    <w:pPr>
      <w:spacing w:line="310" w:lineRule="exact"/>
      <w:jc w:val="right"/>
    </w:pPr>
    <w:rPr>
      <w:rFonts w:ascii="黑体" w:eastAsia="黑体"/>
      <w:kern w:val="0"/>
      <w:sz w:val="28"/>
    </w:rPr>
  </w:style>
  <w:style w:type="paragraph" w:customStyle="1" w:styleId="70">
    <w:name w:val="标准文件_封面标准分类号"/>
    <w:basedOn w:val="1"/>
    <w:qFormat/>
    <w:uiPriority w:val="0"/>
    <w:rPr>
      <w:rFonts w:ascii="黑体" w:eastAsia="黑体"/>
      <w:b/>
      <w:kern w:val="0"/>
      <w:sz w:val="28"/>
    </w:rPr>
  </w:style>
  <w:style w:type="paragraph" w:customStyle="1" w:styleId="71">
    <w:name w:val="标准文件_封面标准名称"/>
    <w:basedOn w:val="1"/>
    <w:qFormat/>
    <w:uiPriority w:val="0"/>
    <w:pPr>
      <w:spacing w:line="240" w:lineRule="auto"/>
      <w:jc w:val="center"/>
    </w:pPr>
    <w:rPr>
      <w:rFonts w:ascii="黑体" w:eastAsia="黑体"/>
      <w:kern w:val="0"/>
      <w:sz w:val="52"/>
    </w:rPr>
  </w:style>
  <w:style w:type="paragraph" w:customStyle="1" w:styleId="72">
    <w:name w:val="标准文件_封面标准英文名称"/>
    <w:basedOn w:val="1"/>
    <w:qFormat/>
    <w:uiPriority w:val="0"/>
    <w:pPr>
      <w:spacing w:line="240" w:lineRule="auto"/>
      <w:jc w:val="center"/>
    </w:pPr>
    <w:rPr>
      <w:rFonts w:ascii="黑体" w:eastAsia="黑体"/>
      <w:b/>
      <w:sz w:val="28"/>
    </w:rPr>
  </w:style>
  <w:style w:type="paragraph" w:customStyle="1" w:styleId="73">
    <w:name w:val="标准文件_封面发布日期"/>
    <w:basedOn w:val="1"/>
    <w:qFormat/>
    <w:uiPriority w:val="0"/>
    <w:pPr>
      <w:spacing w:line="310" w:lineRule="exact"/>
    </w:pPr>
    <w:rPr>
      <w:rFonts w:ascii="黑体" w:eastAsia="黑体"/>
      <w:kern w:val="0"/>
      <w:sz w:val="28"/>
    </w:rPr>
  </w:style>
  <w:style w:type="paragraph" w:customStyle="1" w:styleId="74">
    <w:name w:val="标准文件_封面密级"/>
    <w:basedOn w:val="1"/>
    <w:qFormat/>
    <w:uiPriority w:val="0"/>
    <w:rPr>
      <w:rFonts w:eastAsia="黑体"/>
      <w:sz w:val="32"/>
    </w:rPr>
  </w:style>
  <w:style w:type="paragraph" w:customStyle="1" w:styleId="75">
    <w:name w:val="标准文件_封面实施日期"/>
    <w:basedOn w:val="1"/>
    <w:qFormat/>
    <w:uiPriority w:val="0"/>
    <w:pPr>
      <w:spacing w:line="310" w:lineRule="exact"/>
      <w:jc w:val="right"/>
    </w:pPr>
    <w:rPr>
      <w:rFonts w:ascii="黑体" w:eastAsia="黑体"/>
      <w:sz w:val="28"/>
    </w:rPr>
  </w:style>
  <w:style w:type="paragraph" w:customStyle="1" w:styleId="76">
    <w:name w:val="标准文件_封面抬头"/>
    <w:basedOn w:val="57"/>
    <w:qFormat/>
    <w:uiPriority w:val="0"/>
    <w:pPr>
      <w:adjustRightInd w:val="0"/>
      <w:spacing w:line="800" w:lineRule="exact"/>
      <w:ind w:firstLine="0" w:firstLineChars="0"/>
      <w:jc w:val="distribute"/>
    </w:pPr>
    <w:rPr>
      <w:rFonts w:ascii="黑体" w:eastAsia="黑体"/>
      <w:b/>
      <w:sz w:val="64"/>
    </w:rPr>
  </w:style>
  <w:style w:type="paragraph" w:customStyle="1" w:styleId="77">
    <w:name w:val="标准文件_附录标识"/>
    <w:next w:val="57"/>
    <w:qFormat/>
    <w:uiPriority w:val="0"/>
    <w:pPr>
      <w:numPr>
        <w:ilvl w:val="0"/>
        <w:numId w:val="4"/>
      </w:numPr>
      <w:shd w:val="clear" w:color="FFFFFF" w:fill="FFFFFF"/>
      <w:tabs>
        <w:tab w:val="left" w:pos="6406"/>
      </w:tabs>
      <w:spacing w:before="560" w:after="50" w:afterLines="50"/>
      <w:jc w:val="center"/>
      <w:outlineLvl w:val="0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78">
    <w:name w:val="标准文件_附录表标题"/>
    <w:next w:val="57"/>
    <w:qFormat/>
    <w:uiPriority w:val="0"/>
    <w:pPr>
      <w:numPr>
        <w:ilvl w:val="1"/>
        <w:numId w:val="5"/>
      </w:numPr>
      <w:adjustRightInd w:val="0"/>
      <w:snapToGrid w:val="0"/>
      <w:spacing w:before="50" w:beforeLines="50" w:after="50" w:afterLines="50"/>
      <w:jc w:val="center"/>
      <w:textAlignment w:val="baseline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79">
    <w:name w:val="标准文件_附录一级条标题"/>
    <w:next w:val="57"/>
    <w:qFormat/>
    <w:uiPriority w:val="0"/>
    <w:pPr>
      <w:widowControl w:val="0"/>
      <w:numPr>
        <w:ilvl w:val="1"/>
        <w:numId w:val="4"/>
      </w:numPr>
      <w:spacing w:before="50" w:beforeLines="50" w:after="50" w:afterLines="50"/>
      <w:jc w:val="both"/>
      <w:outlineLvl w:val="2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80">
    <w:name w:val="标准文件_附录二级条标题"/>
    <w:basedOn w:val="79"/>
    <w:next w:val="57"/>
    <w:qFormat/>
    <w:uiPriority w:val="0"/>
    <w:pPr>
      <w:widowControl/>
      <w:numPr>
        <w:ilvl w:val="2"/>
      </w:numPr>
      <w:wordWrap w:val="0"/>
      <w:overflowPunct w:val="0"/>
      <w:autoSpaceDE w:val="0"/>
      <w:autoSpaceDN w:val="0"/>
      <w:textAlignment w:val="baseline"/>
      <w:outlineLvl w:val="3"/>
    </w:pPr>
  </w:style>
  <w:style w:type="paragraph" w:customStyle="1" w:styleId="81">
    <w:name w:val="标准文件_附录公式"/>
    <w:basedOn w:val="56"/>
    <w:next w:val="56"/>
    <w:qFormat/>
    <w:uiPriority w:val="0"/>
    <w:pPr>
      <w:tabs>
        <w:tab w:val="center" w:pos="4678"/>
        <w:tab w:val="right" w:leader="middleDot" w:pos="9356"/>
      </w:tabs>
      <w:spacing w:line="240" w:lineRule="auto"/>
      <w:ind w:right="-51" w:firstLine="0" w:firstLineChars="0"/>
    </w:pPr>
    <w:rPr>
      <w:rFonts w:ascii="宋体" w:hAnsi="宋体"/>
    </w:rPr>
  </w:style>
  <w:style w:type="paragraph" w:customStyle="1" w:styleId="82">
    <w:name w:val="标准文件_附录三级条标题"/>
    <w:next w:val="57"/>
    <w:qFormat/>
    <w:uiPriority w:val="0"/>
    <w:pPr>
      <w:widowControl w:val="0"/>
      <w:numPr>
        <w:ilvl w:val="3"/>
        <w:numId w:val="4"/>
      </w:numPr>
      <w:spacing w:before="50" w:beforeLines="50" w:after="50" w:afterLines="50"/>
      <w:jc w:val="both"/>
      <w:outlineLvl w:val="4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83">
    <w:name w:val="标准文件_附录四级条标题"/>
    <w:next w:val="57"/>
    <w:qFormat/>
    <w:uiPriority w:val="0"/>
    <w:pPr>
      <w:widowControl w:val="0"/>
      <w:numPr>
        <w:ilvl w:val="4"/>
        <w:numId w:val="4"/>
      </w:numPr>
      <w:spacing w:before="50" w:beforeLines="50" w:after="50" w:afterLines="50"/>
      <w:jc w:val="both"/>
      <w:outlineLvl w:val="5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84">
    <w:name w:val="标准文件_附录图标题"/>
    <w:next w:val="57"/>
    <w:qFormat/>
    <w:uiPriority w:val="0"/>
    <w:pPr>
      <w:numPr>
        <w:ilvl w:val="1"/>
        <w:numId w:val="6"/>
      </w:numPr>
      <w:adjustRightInd w:val="0"/>
      <w:snapToGrid w:val="0"/>
      <w:spacing w:before="50" w:beforeLines="50" w:after="50" w:afterLines="50"/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85">
    <w:name w:val="标准文件_附录五级条标题"/>
    <w:next w:val="57"/>
    <w:qFormat/>
    <w:uiPriority w:val="0"/>
    <w:pPr>
      <w:widowControl w:val="0"/>
      <w:numPr>
        <w:ilvl w:val="5"/>
        <w:numId w:val="4"/>
      </w:numPr>
      <w:spacing w:before="50" w:beforeLines="50" w:after="50" w:afterLines="50"/>
      <w:jc w:val="both"/>
      <w:outlineLvl w:val="6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86">
    <w:name w:val="标准文件_附录英文标识"/>
    <w:next w:val="14"/>
    <w:qFormat/>
    <w:uiPriority w:val="0"/>
    <w:pPr>
      <w:numPr>
        <w:ilvl w:val="0"/>
        <w:numId w:val="7"/>
      </w:numPr>
      <w:tabs>
        <w:tab w:val="left" w:pos="6406"/>
      </w:tabs>
      <w:spacing w:before="220" w:after="320"/>
      <w:jc w:val="center"/>
      <w:outlineLvl w:val="0"/>
    </w:pPr>
    <w:rPr>
      <w:rFonts w:ascii="黑体" w:hAnsi="Times New Roman" w:eastAsia="黑体" w:cs="Times New Roman"/>
      <w:sz w:val="21"/>
      <w:lang w:val="en-US" w:eastAsia="zh-CN" w:bidi="ar-SA"/>
    </w:rPr>
  </w:style>
  <w:style w:type="character" w:customStyle="1" w:styleId="87">
    <w:name w:val="Body Text Char"/>
    <w:link w:val="14"/>
    <w:qFormat/>
    <w:uiPriority w:val="0"/>
    <w:rPr>
      <w:kern w:val="2"/>
      <w:sz w:val="21"/>
      <w:szCs w:val="21"/>
    </w:rPr>
  </w:style>
  <w:style w:type="paragraph" w:customStyle="1" w:styleId="88">
    <w:name w:val="标准文件_附录章标题"/>
    <w:next w:val="57"/>
    <w:qFormat/>
    <w:uiPriority w:val="0"/>
    <w:pPr>
      <w:wordWrap w:val="0"/>
      <w:overflowPunct w:val="0"/>
      <w:autoSpaceDE w:val="0"/>
      <w:spacing w:beforeLines="50" w:afterLines="50"/>
      <w:jc w:val="both"/>
      <w:textAlignment w:val="baseline"/>
      <w:outlineLvl w:val="1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89">
    <w:name w:val="标准文件_公式后的破折号"/>
    <w:basedOn w:val="57"/>
    <w:next w:val="57"/>
    <w:qFormat/>
    <w:uiPriority w:val="0"/>
    <w:pPr>
      <w:ind w:left="488" w:leftChars="200" w:hanging="289" w:hangingChars="290"/>
    </w:pPr>
  </w:style>
  <w:style w:type="paragraph" w:customStyle="1" w:styleId="90">
    <w:name w:val="标准文件_前言、引言标题"/>
    <w:next w:val="1"/>
    <w:qFormat/>
    <w:uiPriority w:val="0"/>
    <w:pPr>
      <w:numPr>
        <w:ilvl w:val="0"/>
        <w:numId w:val="8"/>
      </w:numPr>
      <w:shd w:val="clear" w:color="FFFFFF" w:fill="FFFFFF"/>
      <w:spacing w:before="480" w:after="150" w:afterLines="15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91">
    <w:name w:val="标准文件_目次、标准名称标题"/>
    <w:basedOn w:val="90"/>
    <w:next w:val="57"/>
    <w:qFormat/>
    <w:uiPriority w:val="0"/>
    <w:pPr>
      <w:spacing w:line="460" w:lineRule="exact"/>
      <w:ind w:left="0" w:firstLine="0"/>
    </w:pPr>
  </w:style>
  <w:style w:type="paragraph" w:customStyle="1" w:styleId="92">
    <w:name w:val="标准文件_目录标题"/>
    <w:basedOn w:val="1"/>
    <w:qFormat/>
    <w:uiPriority w:val="0"/>
    <w:pPr>
      <w:spacing w:before="480" w:after="150" w:afterLines="150" w:line="240" w:lineRule="auto"/>
      <w:jc w:val="center"/>
    </w:pPr>
    <w:rPr>
      <w:rFonts w:ascii="黑体" w:eastAsia="黑体"/>
      <w:sz w:val="32"/>
    </w:rPr>
  </w:style>
  <w:style w:type="paragraph" w:customStyle="1" w:styleId="93">
    <w:name w:val="标准文件_破折号列项"/>
    <w:qFormat/>
    <w:uiPriority w:val="0"/>
    <w:pPr>
      <w:numPr>
        <w:ilvl w:val="0"/>
        <w:numId w:val="9"/>
      </w:numPr>
      <w:adjustRightInd w:val="0"/>
      <w:snapToGrid w:val="0"/>
      <w:ind w:firstLine="200" w:firstLineChars="200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94">
    <w:name w:val="标准文件_破折号列项（二级）"/>
    <w:basedOn w:val="93"/>
    <w:qFormat/>
    <w:uiPriority w:val="0"/>
    <w:pPr>
      <w:numPr>
        <w:numId w:val="10"/>
      </w:numPr>
    </w:pPr>
  </w:style>
  <w:style w:type="paragraph" w:customStyle="1" w:styleId="95">
    <w:name w:val="标准文件_三级条标题"/>
    <w:basedOn w:val="66"/>
    <w:next w:val="57"/>
    <w:qFormat/>
    <w:uiPriority w:val="0"/>
    <w:pPr>
      <w:widowControl/>
      <w:numPr>
        <w:ilvl w:val="4"/>
      </w:numPr>
      <w:outlineLvl w:val="3"/>
    </w:pPr>
  </w:style>
  <w:style w:type="character" w:customStyle="1" w:styleId="96">
    <w:name w:val="不明显参考1"/>
    <w:qFormat/>
    <w:uiPriority w:val="31"/>
    <w:rPr>
      <w:smallCaps/>
      <w:color w:val="C0504D"/>
      <w:u w:val="single"/>
    </w:rPr>
  </w:style>
  <w:style w:type="paragraph" w:customStyle="1" w:styleId="97">
    <w:name w:val="标准文件_示例后续"/>
    <w:basedOn w:val="1"/>
    <w:qFormat/>
    <w:uiPriority w:val="0"/>
    <w:pPr>
      <w:adjustRightInd/>
      <w:spacing w:line="240" w:lineRule="auto"/>
      <w:ind w:firstLine="200" w:firstLineChars="200"/>
    </w:pPr>
    <w:rPr>
      <w:sz w:val="18"/>
      <w:szCs w:val="24"/>
    </w:rPr>
  </w:style>
  <w:style w:type="paragraph" w:customStyle="1" w:styleId="98">
    <w:name w:val="标准文件_数字编号列项"/>
    <w:qFormat/>
    <w:uiPriority w:val="0"/>
    <w:pPr>
      <w:numPr>
        <w:ilvl w:val="0"/>
        <w:numId w:val="11"/>
      </w:numPr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99">
    <w:name w:val="标准文件_四级条标题"/>
    <w:next w:val="57"/>
    <w:qFormat/>
    <w:uiPriority w:val="0"/>
    <w:pPr>
      <w:widowControl w:val="0"/>
      <w:numPr>
        <w:ilvl w:val="5"/>
        <w:numId w:val="2"/>
      </w:numPr>
      <w:spacing w:before="50" w:beforeLines="50" w:after="50" w:afterLines="50"/>
      <w:jc w:val="both"/>
      <w:outlineLvl w:val="4"/>
    </w:pPr>
    <w:rPr>
      <w:rFonts w:ascii="黑体" w:hAnsi="Times New Roman" w:eastAsia="黑体" w:cs="Times New Roman"/>
      <w:sz w:val="21"/>
      <w:lang w:val="en-US" w:eastAsia="zh-CN" w:bidi="ar-SA"/>
    </w:rPr>
  </w:style>
  <w:style w:type="character" w:customStyle="1" w:styleId="100">
    <w:name w:val="Footnote Text Char"/>
    <w:link w:val="22"/>
    <w:semiHidden/>
    <w:qFormat/>
    <w:uiPriority w:val="0"/>
    <w:rPr>
      <w:rFonts w:ascii="宋体"/>
      <w:kern w:val="2"/>
      <w:sz w:val="18"/>
      <w:szCs w:val="18"/>
    </w:rPr>
  </w:style>
  <w:style w:type="paragraph" w:customStyle="1" w:styleId="101">
    <w:name w:val="标准文件_条文脚注"/>
    <w:basedOn w:val="22"/>
    <w:qFormat/>
    <w:uiPriority w:val="0"/>
    <w:pPr>
      <w:adjustRightInd w:val="0"/>
      <w:spacing w:line="240" w:lineRule="auto"/>
      <w:ind w:left="0" w:leftChars="0" w:firstLine="200" w:firstLineChars="200"/>
      <w:jc w:val="both"/>
    </w:pPr>
    <w:rPr>
      <w:rFonts w:hAnsi="宋体"/>
    </w:rPr>
  </w:style>
  <w:style w:type="paragraph" w:customStyle="1" w:styleId="102">
    <w:name w:val="标准文件_图表脚注"/>
    <w:basedOn w:val="1"/>
    <w:next w:val="57"/>
    <w:qFormat/>
    <w:uiPriority w:val="0"/>
    <w:pPr>
      <w:numPr>
        <w:ilvl w:val="0"/>
        <w:numId w:val="12"/>
      </w:numPr>
      <w:spacing w:line="240" w:lineRule="auto"/>
      <w:jc w:val="left"/>
    </w:pPr>
    <w:rPr>
      <w:rFonts w:ascii="宋体" w:hAnsi="宋体"/>
      <w:sz w:val="18"/>
    </w:rPr>
  </w:style>
  <w:style w:type="character" w:customStyle="1" w:styleId="103">
    <w:name w:val="标准文件_图表脚注内容"/>
    <w:qFormat/>
    <w:uiPriority w:val="0"/>
    <w:rPr>
      <w:rFonts w:ascii="宋体" w:hAnsi="宋体" w:eastAsia="宋体" w:cs="Times New Roman"/>
      <w:spacing w:val="0"/>
      <w:sz w:val="18"/>
      <w:vertAlign w:val="superscript"/>
    </w:rPr>
  </w:style>
  <w:style w:type="paragraph" w:customStyle="1" w:styleId="104">
    <w:name w:val="标准文件_五级条标题"/>
    <w:next w:val="57"/>
    <w:qFormat/>
    <w:uiPriority w:val="0"/>
    <w:pPr>
      <w:widowControl w:val="0"/>
      <w:numPr>
        <w:ilvl w:val="6"/>
        <w:numId w:val="2"/>
      </w:numPr>
      <w:spacing w:before="50" w:beforeLines="50" w:after="50" w:afterLines="50"/>
      <w:jc w:val="both"/>
      <w:outlineLvl w:val="5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05">
    <w:name w:val="标准文件_章标题"/>
    <w:next w:val="57"/>
    <w:qFormat/>
    <w:uiPriority w:val="0"/>
    <w:pPr>
      <w:numPr>
        <w:ilvl w:val="1"/>
        <w:numId w:val="2"/>
      </w:numPr>
      <w:spacing w:before="100" w:beforeLines="100" w:after="100" w:afterLines="100"/>
      <w:jc w:val="both"/>
      <w:outlineLvl w:val="0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06">
    <w:name w:val="标准文件_一级条标题"/>
    <w:basedOn w:val="105"/>
    <w:next w:val="57"/>
    <w:qFormat/>
    <w:uiPriority w:val="0"/>
    <w:pPr>
      <w:numPr>
        <w:ilvl w:val="2"/>
      </w:numPr>
      <w:spacing w:before="50" w:beforeLines="50" w:after="50" w:afterLines="50"/>
      <w:outlineLvl w:val="1"/>
    </w:pPr>
  </w:style>
  <w:style w:type="paragraph" w:customStyle="1" w:styleId="107">
    <w:name w:val="标准文件_一致程度"/>
    <w:basedOn w:val="1"/>
    <w:qFormat/>
    <w:uiPriority w:val="0"/>
    <w:pPr>
      <w:spacing w:line="440" w:lineRule="exact"/>
      <w:jc w:val="center"/>
    </w:pPr>
    <w:rPr>
      <w:sz w:val="28"/>
    </w:rPr>
  </w:style>
  <w:style w:type="paragraph" w:customStyle="1" w:styleId="108">
    <w:name w:val="标准文件_引言标题"/>
    <w:next w:val="1"/>
    <w:qFormat/>
    <w:uiPriority w:val="0"/>
    <w:pPr>
      <w:shd w:val="clear" w:color="FFFFFF" w:fill="FFFFFF"/>
      <w:spacing w:before="540" w:after="60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109">
    <w:name w:val="标准文件_英文图表脚注"/>
    <w:basedOn w:val="56"/>
    <w:qFormat/>
    <w:uiPriority w:val="0"/>
    <w:pPr>
      <w:widowControl/>
      <w:adjustRightInd/>
      <w:snapToGrid/>
      <w:spacing w:line="240" w:lineRule="auto"/>
      <w:ind w:left="79" w:hanging="79" w:hangingChars="80"/>
    </w:pPr>
    <w:rPr>
      <w:rFonts w:ascii="宋体" w:hAnsi="宋体"/>
    </w:rPr>
  </w:style>
  <w:style w:type="paragraph" w:customStyle="1" w:styleId="110">
    <w:name w:val="标准文件_数字编号列项（二级）"/>
    <w:qFormat/>
    <w:uiPriority w:val="0"/>
    <w:pPr>
      <w:numPr>
        <w:ilvl w:val="1"/>
        <w:numId w:val="13"/>
      </w:numPr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11">
    <w:name w:val="标准文件_英文注："/>
    <w:basedOn w:val="1"/>
    <w:next w:val="57"/>
    <w:qFormat/>
    <w:uiPriority w:val="0"/>
    <w:pPr>
      <w:numPr>
        <w:ilvl w:val="0"/>
        <w:numId w:val="14"/>
      </w:numPr>
      <w:tabs>
        <w:tab w:val="left" w:pos="420"/>
      </w:tabs>
      <w:autoSpaceDE w:val="0"/>
      <w:autoSpaceDN w:val="0"/>
      <w:spacing w:line="240" w:lineRule="auto"/>
    </w:pPr>
    <w:rPr>
      <w:rFonts w:ascii="宋体" w:hAnsi="宋体"/>
      <w:kern w:val="0"/>
      <w:sz w:val="18"/>
      <w:szCs w:val="20"/>
    </w:rPr>
  </w:style>
  <w:style w:type="paragraph" w:customStyle="1" w:styleId="112">
    <w:name w:val="标准文件_英文注×："/>
    <w:basedOn w:val="1"/>
    <w:qFormat/>
    <w:uiPriority w:val="0"/>
    <w:pPr>
      <w:numPr>
        <w:ilvl w:val="0"/>
        <w:numId w:val="15"/>
      </w:numPr>
      <w:tabs>
        <w:tab w:val="left" w:pos="210"/>
      </w:tabs>
      <w:autoSpaceDE w:val="0"/>
      <w:autoSpaceDN w:val="0"/>
      <w:spacing w:line="240" w:lineRule="auto"/>
    </w:pPr>
    <w:rPr>
      <w:rFonts w:ascii="宋体" w:hAnsi="宋体"/>
      <w:kern w:val="0"/>
      <w:szCs w:val="20"/>
    </w:rPr>
  </w:style>
  <w:style w:type="paragraph" w:customStyle="1" w:styleId="113">
    <w:name w:val="标准文件_正文表标题"/>
    <w:next w:val="57"/>
    <w:qFormat/>
    <w:uiPriority w:val="0"/>
    <w:pPr>
      <w:numPr>
        <w:ilvl w:val="0"/>
        <w:numId w:val="16"/>
      </w:numPr>
      <w:tabs>
        <w:tab w:val="left" w:pos="0"/>
      </w:tabs>
      <w:spacing w:before="50" w:beforeLines="50" w:after="50" w:afterLines="50"/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14">
    <w:name w:val="标准文件_正文公式"/>
    <w:basedOn w:val="1"/>
    <w:next w:val="56"/>
    <w:qFormat/>
    <w:uiPriority w:val="0"/>
    <w:pPr>
      <w:tabs>
        <w:tab w:val="center" w:pos="4678"/>
        <w:tab w:val="right" w:leader="middleDot" w:pos="9356"/>
      </w:tabs>
      <w:spacing w:line="240" w:lineRule="auto"/>
    </w:pPr>
    <w:rPr>
      <w:rFonts w:ascii="宋体" w:hAnsi="宋体"/>
    </w:rPr>
  </w:style>
  <w:style w:type="paragraph" w:customStyle="1" w:styleId="115">
    <w:name w:val="标准文件_正文图标题"/>
    <w:next w:val="57"/>
    <w:qFormat/>
    <w:uiPriority w:val="0"/>
    <w:pPr>
      <w:numPr>
        <w:ilvl w:val="0"/>
        <w:numId w:val="17"/>
      </w:numPr>
      <w:spacing w:before="50" w:beforeLines="50" w:after="50" w:afterLines="50"/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16">
    <w:name w:val="标准文件_正文英文表标题"/>
    <w:next w:val="57"/>
    <w:qFormat/>
    <w:uiPriority w:val="0"/>
    <w:pPr>
      <w:numPr>
        <w:ilvl w:val="0"/>
        <w:numId w:val="18"/>
      </w:numPr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17">
    <w:name w:val="标准文件_正文英文图标题"/>
    <w:next w:val="57"/>
    <w:qFormat/>
    <w:uiPriority w:val="0"/>
    <w:pPr>
      <w:numPr>
        <w:ilvl w:val="0"/>
        <w:numId w:val="19"/>
      </w:numPr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18">
    <w:name w:val="标准文件_编号列项（三级）"/>
    <w:qFormat/>
    <w:uiPriority w:val="0"/>
    <w:pPr>
      <w:numPr>
        <w:ilvl w:val="2"/>
        <w:numId w:val="13"/>
      </w:numPr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19">
    <w:name w:val="二级无标题条"/>
    <w:basedOn w:val="1"/>
    <w:qFormat/>
    <w:uiPriority w:val="0"/>
    <w:pPr>
      <w:numPr>
        <w:ilvl w:val="3"/>
        <w:numId w:val="20"/>
      </w:numPr>
      <w:adjustRightInd/>
      <w:spacing w:line="240" w:lineRule="auto"/>
    </w:pPr>
    <w:rPr>
      <w:rFonts w:ascii="宋体" w:hAnsi="宋体"/>
      <w:szCs w:val="24"/>
    </w:rPr>
  </w:style>
  <w:style w:type="paragraph" w:customStyle="1" w:styleId="120">
    <w:name w:val="发布部门"/>
    <w:next w:val="57"/>
    <w:qFormat/>
    <w:uiPriority w:val="0"/>
    <w:pPr>
      <w:framePr w:w="7433" w:h="585" w:hRule="exact" w:hSpace="180" w:vSpace="180" w:wrap="around" w:vAnchor="margin" w:hAnchor="margin" w:xAlign="center" w:y="14401" w:anchorLock="1"/>
      <w:jc w:val="center"/>
    </w:pPr>
    <w:rPr>
      <w:rFonts w:ascii="宋体" w:hAnsi="Times New Roman" w:eastAsia="宋体" w:cs="Times New Roman"/>
      <w:b/>
      <w:w w:val="135"/>
      <w:sz w:val="36"/>
      <w:lang w:val="en-US" w:eastAsia="zh-CN" w:bidi="ar-SA"/>
    </w:rPr>
  </w:style>
  <w:style w:type="paragraph" w:customStyle="1" w:styleId="121">
    <w:name w:val="发布日期"/>
    <w:qFormat/>
    <w:uiPriority w:val="0"/>
    <w:pPr>
      <w:framePr w:w="4000" w:h="473" w:hRule="exact" w:hSpace="180" w:vSpace="180" w:wrap="around" w:vAnchor="margin" w:hAnchor="margin" w:y="13511" w:anchorLock="1"/>
    </w:pPr>
    <w:rPr>
      <w:rFonts w:ascii="Times New Roman" w:hAnsi="Times New Roman" w:eastAsia="黑体" w:cs="Times New Roman"/>
      <w:sz w:val="28"/>
      <w:lang w:val="en-US" w:eastAsia="zh-CN" w:bidi="ar-SA"/>
    </w:rPr>
  </w:style>
  <w:style w:type="paragraph" w:customStyle="1" w:styleId="122">
    <w:name w:val="封面标准代替信息"/>
    <w:basedOn w:val="1"/>
    <w:qFormat/>
    <w:uiPriority w:val="0"/>
    <w:pPr>
      <w:framePr w:w="9138" w:h="1244" w:hRule="exact" w:wrap="auto" w:vAnchor="page" w:hAnchor="margin" w:y="2908"/>
      <w:kinsoku w:val="0"/>
      <w:overflowPunct w:val="0"/>
      <w:autoSpaceDE w:val="0"/>
      <w:autoSpaceDN w:val="0"/>
      <w:spacing w:before="57" w:line="280" w:lineRule="exact"/>
      <w:jc w:val="right"/>
      <w:textAlignment w:val="center"/>
    </w:pPr>
    <w:rPr>
      <w:rFonts w:ascii="宋体" w:hAnsi="Times New Roman"/>
      <w:kern w:val="0"/>
      <w:szCs w:val="20"/>
    </w:rPr>
  </w:style>
  <w:style w:type="paragraph" w:customStyle="1" w:styleId="123">
    <w:name w:val="封面标准名称"/>
    <w:qFormat/>
    <w:uiPriority w:val="0"/>
    <w:pPr>
      <w:framePr w:w="9638" w:h="6917" w:hRule="exact" w:wrap="around" w:vAnchor="margin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customStyle="1" w:styleId="124">
    <w:name w:val="封面标准文稿编辑信息"/>
    <w:qFormat/>
    <w:uiPriority w:val="0"/>
    <w:pPr>
      <w:spacing w:before="180" w:line="180" w:lineRule="exact"/>
      <w:jc w:val="center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25">
    <w:name w:val="封面标准文稿类别"/>
    <w:qFormat/>
    <w:uiPriority w:val="0"/>
    <w:pPr>
      <w:spacing w:before="440" w:line="400" w:lineRule="exact"/>
      <w:jc w:val="center"/>
    </w:pPr>
    <w:rPr>
      <w:rFonts w:ascii="宋体" w:hAnsi="Times New Roman" w:eastAsia="宋体" w:cs="Times New Roman"/>
      <w:sz w:val="24"/>
      <w:lang w:val="en-US" w:eastAsia="zh-CN" w:bidi="ar-SA"/>
    </w:rPr>
  </w:style>
  <w:style w:type="paragraph" w:customStyle="1" w:styleId="126">
    <w:name w:val="封面标准英文名称"/>
    <w:qFormat/>
    <w:uiPriority w:val="0"/>
    <w:pPr>
      <w:widowControl w:val="0"/>
      <w:spacing w:line="360" w:lineRule="exact"/>
      <w:jc w:val="center"/>
    </w:pPr>
    <w:rPr>
      <w:rFonts w:ascii="Times New Roman" w:hAnsi="Times New Roman" w:eastAsia="宋体" w:cs="Times New Roman"/>
      <w:sz w:val="28"/>
      <w:lang w:val="en-US" w:eastAsia="zh-CN" w:bidi="ar-SA"/>
    </w:rPr>
  </w:style>
  <w:style w:type="paragraph" w:customStyle="1" w:styleId="127">
    <w:name w:val="封面一致性程度标识"/>
    <w:qFormat/>
    <w:uiPriority w:val="0"/>
    <w:pPr>
      <w:spacing w:before="440" w:line="440" w:lineRule="exact"/>
      <w:jc w:val="center"/>
    </w:pPr>
    <w:rPr>
      <w:rFonts w:ascii="Times New Roman" w:hAnsi="Times New Roman" w:eastAsia="宋体" w:cs="Times New Roman"/>
      <w:sz w:val="28"/>
      <w:lang w:val="en-US" w:eastAsia="zh-CN" w:bidi="ar-SA"/>
    </w:rPr>
  </w:style>
  <w:style w:type="paragraph" w:customStyle="1" w:styleId="128">
    <w:name w:val="封面正文"/>
    <w:qFormat/>
    <w:uiPriority w:val="0"/>
    <w:pPr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29">
    <w:name w:val="附录二级无标题条"/>
    <w:basedOn w:val="1"/>
    <w:next w:val="57"/>
    <w:qFormat/>
    <w:uiPriority w:val="0"/>
    <w:pPr>
      <w:widowControl/>
      <w:wordWrap w:val="0"/>
      <w:overflowPunct w:val="0"/>
      <w:autoSpaceDE w:val="0"/>
      <w:autoSpaceDN w:val="0"/>
      <w:adjustRightInd/>
      <w:spacing w:line="240" w:lineRule="auto"/>
      <w:textAlignment w:val="baseline"/>
      <w:outlineLvl w:val="3"/>
    </w:pPr>
    <w:rPr>
      <w:rFonts w:ascii="宋体" w:hAnsi="宋体"/>
      <w:kern w:val="21"/>
    </w:rPr>
  </w:style>
  <w:style w:type="paragraph" w:customStyle="1" w:styleId="130">
    <w:name w:val="附录三级无标题条"/>
    <w:basedOn w:val="129"/>
    <w:next w:val="57"/>
    <w:qFormat/>
    <w:uiPriority w:val="0"/>
    <w:pPr>
      <w:outlineLvl w:val="4"/>
    </w:pPr>
  </w:style>
  <w:style w:type="paragraph" w:customStyle="1" w:styleId="131">
    <w:name w:val="附录四级无标题条"/>
    <w:basedOn w:val="130"/>
    <w:next w:val="57"/>
    <w:qFormat/>
    <w:uiPriority w:val="0"/>
    <w:pPr>
      <w:outlineLvl w:val="5"/>
    </w:pPr>
  </w:style>
  <w:style w:type="paragraph" w:customStyle="1" w:styleId="132">
    <w:name w:val="附录图"/>
    <w:next w:val="57"/>
    <w:qFormat/>
    <w:uiPriority w:val="0"/>
    <w:pPr>
      <w:wordWrap w:val="0"/>
      <w:overflowPunct w:val="0"/>
      <w:autoSpaceDE w:val="0"/>
      <w:spacing w:before="50" w:beforeLines="50" w:after="50" w:afterLines="50"/>
      <w:jc w:val="center"/>
      <w:textAlignment w:val="baseline"/>
      <w:outlineLvl w:val="1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133">
    <w:name w:val="标准文件_一级项"/>
    <w:qFormat/>
    <w:uiPriority w:val="0"/>
    <w:pPr>
      <w:numPr>
        <w:ilvl w:val="0"/>
        <w:numId w:val="21"/>
      </w:numPr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34">
    <w:name w:val="附录五级无标题条"/>
    <w:basedOn w:val="131"/>
    <w:next w:val="57"/>
    <w:qFormat/>
    <w:uiPriority w:val="0"/>
    <w:pPr>
      <w:outlineLvl w:val="6"/>
    </w:pPr>
  </w:style>
  <w:style w:type="paragraph" w:customStyle="1" w:styleId="135">
    <w:name w:val="附录性质"/>
    <w:basedOn w:val="1"/>
    <w:qFormat/>
    <w:uiPriority w:val="0"/>
    <w:pPr>
      <w:widowControl/>
      <w:adjustRightInd/>
      <w:jc w:val="center"/>
    </w:pPr>
    <w:rPr>
      <w:rFonts w:ascii="黑体" w:eastAsia="黑体"/>
    </w:rPr>
  </w:style>
  <w:style w:type="paragraph" w:customStyle="1" w:styleId="136">
    <w:name w:val="附录一级无标题条"/>
    <w:basedOn w:val="88"/>
    <w:next w:val="57"/>
    <w:qFormat/>
    <w:uiPriority w:val="0"/>
    <w:pPr>
      <w:autoSpaceDN w:val="0"/>
      <w:outlineLvl w:val="2"/>
    </w:pPr>
    <w:rPr>
      <w:rFonts w:ascii="宋体" w:hAnsi="宋体" w:eastAsia="宋体"/>
    </w:rPr>
  </w:style>
  <w:style w:type="character" w:customStyle="1" w:styleId="137">
    <w:name w:val="个人答复风格"/>
    <w:qFormat/>
    <w:uiPriority w:val="0"/>
    <w:rPr>
      <w:rFonts w:ascii="Arial" w:hAnsi="Arial" w:eastAsia="宋体" w:cs="Arial"/>
      <w:color w:val="auto"/>
      <w:spacing w:val="0"/>
      <w:sz w:val="20"/>
    </w:rPr>
  </w:style>
  <w:style w:type="character" w:customStyle="1" w:styleId="138">
    <w:name w:val="个人撰写风格"/>
    <w:qFormat/>
    <w:uiPriority w:val="0"/>
    <w:rPr>
      <w:rFonts w:ascii="Arial" w:hAnsi="Arial" w:eastAsia="宋体" w:cs="Arial"/>
      <w:color w:val="auto"/>
      <w:spacing w:val="0"/>
      <w:sz w:val="20"/>
    </w:rPr>
  </w:style>
  <w:style w:type="paragraph" w:customStyle="1" w:styleId="139">
    <w:name w:val="脚注后续"/>
    <w:qFormat/>
    <w:uiPriority w:val="0"/>
    <w:pPr>
      <w:ind w:left="350" w:leftChars="350"/>
      <w:jc w:val="both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140">
    <w:name w:val="列项——"/>
    <w:qFormat/>
    <w:uiPriority w:val="0"/>
    <w:pPr>
      <w:widowControl w:val="0"/>
      <w:numPr>
        <w:ilvl w:val="0"/>
        <w:numId w:val="22"/>
      </w:numPr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41">
    <w:name w:val="列项·"/>
    <w:basedOn w:val="57"/>
    <w:qFormat/>
    <w:uiPriority w:val="0"/>
    <w:pPr>
      <w:tabs>
        <w:tab w:val="left" w:pos="840"/>
      </w:tabs>
    </w:pPr>
  </w:style>
  <w:style w:type="paragraph" w:customStyle="1" w:styleId="142">
    <w:name w:val="目次、索引正文"/>
    <w:qFormat/>
    <w:uiPriority w:val="0"/>
    <w:pPr>
      <w:spacing w:line="320" w:lineRule="exact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43">
    <w:name w:val="目录 21"/>
    <w:basedOn w:val="1"/>
    <w:next w:val="1"/>
    <w:semiHidden/>
    <w:qFormat/>
    <w:uiPriority w:val="0"/>
    <w:pPr>
      <w:adjustRightInd/>
      <w:spacing w:line="240" w:lineRule="auto"/>
      <w:jc w:val="left"/>
    </w:pPr>
    <w:rPr>
      <w:bCs/>
      <w:iCs/>
    </w:rPr>
  </w:style>
  <w:style w:type="paragraph" w:customStyle="1" w:styleId="144">
    <w:name w:val="目录 31"/>
    <w:basedOn w:val="1"/>
    <w:next w:val="1"/>
    <w:semiHidden/>
    <w:qFormat/>
    <w:uiPriority w:val="0"/>
    <w:pPr>
      <w:spacing w:line="240" w:lineRule="auto"/>
    </w:pPr>
    <w:rPr>
      <w:rFonts w:ascii="宋体" w:hAnsi="宋体"/>
      <w:iCs/>
    </w:rPr>
  </w:style>
  <w:style w:type="paragraph" w:customStyle="1" w:styleId="145">
    <w:name w:val="目录 41"/>
    <w:basedOn w:val="1"/>
    <w:next w:val="1"/>
    <w:semiHidden/>
    <w:qFormat/>
    <w:uiPriority w:val="0"/>
    <w:pPr>
      <w:adjustRightInd/>
      <w:spacing w:line="240" w:lineRule="auto"/>
      <w:jc w:val="left"/>
    </w:pPr>
  </w:style>
  <w:style w:type="paragraph" w:customStyle="1" w:styleId="146">
    <w:name w:val="目录 51"/>
    <w:basedOn w:val="1"/>
    <w:next w:val="1"/>
    <w:semiHidden/>
    <w:qFormat/>
    <w:uiPriority w:val="0"/>
    <w:pPr>
      <w:spacing w:line="240" w:lineRule="auto"/>
    </w:pPr>
    <w:rPr>
      <w:rFonts w:ascii="宋体" w:hAnsi="宋体"/>
    </w:rPr>
  </w:style>
  <w:style w:type="paragraph" w:customStyle="1" w:styleId="147">
    <w:name w:val="目录 61"/>
    <w:basedOn w:val="1"/>
    <w:next w:val="1"/>
    <w:semiHidden/>
    <w:qFormat/>
    <w:uiPriority w:val="0"/>
    <w:pPr>
      <w:adjustRightInd/>
      <w:spacing w:line="240" w:lineRule="auto"/>
      <w:jc w:val="left"/>
    </w:pPr>
  </w:style>
  <w:style w:type="paragraph" w:customStyle="1" w:styleId="148">
    <w:name w:val="目录 71"/>
    <w:basedOn w:val="147"/>
    <w:semiHidden/>
    <w:qFormat/>
    <w:uiPriority w:val="0"/>
    <w:pPr>
      <w:ind w:left="1260"/>
    </w:pPr>
  </w:style>
  <w:style w:type="paragraph" w:customStyle="1" w:styleId="149">
    <w:name w:val="目录 81"/>
    <w:basedOn w:val="148"/>
    <w:semiHidden/>
    <w:qFormat/>
    <w:uiPriority w:val="0"/>
    <w:pPr>
      <w:ind w:left="1470"/>
    </w:pPr>
  </w:style>
  <w:style w:type="paragraph" w:customStyle="1" w:styleId="150">
    <w:name w:val="目录 91"/>
    <w:basedOn w:val="149"/>
    <w:semiHidden/>
    <w:qFormat/>
    <w:uiPriority w:val="0"/>
    <w:pPr>
      <w:ind w:left="1680"/>
    </w:pPr>
  </w:style>
  <w:style w:type="paragraph" w:customStyle="1" w:styleId="151">
    <w:name w:val="其他标准称谓"/>
    <w:qFormat/>
    <w:uiPriority w:val="0"/>
    <w:pPr>
      <w:spacing w:line="0" w:lineRule="atLeast"/>
      <w:jc w:val="distribute"/>
    </w:pPr>
    <w:rPr>
      <w:rFonts w:ascii="黑体" w:hAnsi="宋体" w:eastAsia="黑体" w:cs="Times New Roman"/>
      <w:sz w:val="52"/>
      <w:lang w:val="en-US" w:eastAsia="zh-CN" w:bidi="ar-SA"/>
    </w:rPr>
  </w:style>
  <w:style w:type="paragraph" w:customStyle="1" w:styleId="152">
    <w:name w:val="其他发布部门"/>
    <w:basedOn w:val="120"/>
    <w:qFormat/>
    <w:uiPriority w:val="0"/>
    <w:pPr>
      <w:framePr w:wrap="around"/>
      <w:spacing w:line="0" w:lineRule="atLeast"/>
    </w:pPr>
    <w:rPr>
      <w:rFonts w:ascii="黑体" w:eastAsia="黑体"/>
      <w:b w:val="0"/>
    </w:rPr>
  </w:style>
  <w:style w:type="paragraph" w:customStyle="1" w:styleId="153">
    <w:name w:val="前言标题"/>
    <w:next w:val="1"/>
    <w:qFormat/>
    <w:uiPriority w:val="0"/>
    <w:pPr>
      <w:numPr>
        <w:ilvl w:val="0"/>
        <w:numId w:val="2"/>
      </w:numPr>
      <w:shd w:val="clear" w:color="FFFFFF" w:fill="FFFFFF"/>
      <w:spacing w:before="540" w:after="60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154">
    <w:name w:val="三级无标题条"/>
    <w:basedOn w:val="1"/>
    <w:qFormat/>
    <w:uiPriority w:val="0"/>
    <w:pPr>
      <w:numPr>
        <w:ilvl w:val="4"/>
        <w:numId w:val="20"/>
      </w:numPr>
      <w:adjustRightInd/>
      <w:spacing w:line="240" w:lineRule="auto"/>
    </w:pPr>
    <w:rPr>
      <w:rFonts w:ascii="宋体" w:hAnsi="宋体"/>
      <w:szCs w:val="24"/>
    </w:rPr>
  </w:style>
  <w:style w:type="paragraph" w:customStyle="1" w:styleId="155">
    <w:name w:val="实施日期"/>
    <w:basedOn w:val="121"/>
    <w:qFormat/>
    <w:uiPriority w:val="0"/>
    <w:pPr>
      <w:framePr w:hSpace="0" w:wrap="around" w:xAlign="right"/>
      <w:jc w:val="right"/>
    </w:pPr>
  </w:style>
  <w:style w:type="paragraph" w:customStyle="1" w:styleId="156">
    <w:name w:val="四级无标题条"/>
    <w:basedOn w:val="1"/>
    <w:qFormat/>
    <w:uiPriority w:val="0"/>
    <w:pPr>
      <w:numPr>
        <w:ilvl w:val="5"/>
        <w:numId w:val="20"/>
      </w:numPr>
      <w:adjustRightInd/>
      <w:spacing w:line="240" w:lineRule="auto"/>
    </w:pPr>
    <w:rPr>
      <w:rFonts w:ascii="宋体" w:hAnsi="宋体"/>
      <w:szCs w:val="24"/>
    </w:rPr>
  </w:style>
  <w:style w:type="paragraph" w:customStyle="1" w:styleId="157">
    <w:name w:val="文献分类号"/>
    <w:qFormat/>
    <w:uiPriority w:val="0"/>
    <w:pPr>
      <w:framePr w:hSpace="180" w:vSpace="180" w:wrap="around" w:vAnchor="margin" w:hAnchor="margin" w:y="1" w:anchorLock="1"/>
      <w:widowControl w:val="0"/>
      <w:textAlignment w:val="center"/>
    </w:pPr>
    <w:rPr>
      <w:rFonts w:ascii="Times New Roman" w:hAnsi="Times New Roman" w:eastAsia="黑体" w:cs="Times New Roman"/>
      <w:sz w:val="21"/>
      <w:lang w:val="en-US" w:eastAsia="zh-CN" w:bidi="ar-SA"/>
    </w:rPr>
  </w:style>
  <w:style w:type="paragraph" w:customStyle="1" w:styleId="158">
    <w:name w:val="无标题条"/>
    <w:next w:val="57"/>
    <w:qFormat/>
    <w:uiPriority w:val="0"/>
    <w:pPr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59">
    <w:name w:val="五级无标题条"/>
    <w:basedOn w:val="1"/>
    <w:qFormat/>
    <w:uiPriority w:val="0"/>
    <w:pPr>
      <w:numPr>
        <w:ilvl w:val="6"/>
        <w:numId w:val="20"/>
      </w:numPr>
      <w:adjustRightInd/>
    </w:pPr>
    <w:rPr>
      <w:szCs w:val="24"/>
    </w:rPr>
  </w:style>
  <w:style w:type="paragraph" w:customStyle="1" w:styleId="160">
    <w:name w:val="一级无标题条"/>
    <w:basedOn w:val="1"/>
    <w:qFormat/>
    <w:uiPriority w:val="0"/>
    <w:pPr>
      <w:numPr>
        <w:ilvl w:val="2"/>
        <w:numId w:val="20"/>
      </w:numPr>
      <w:adjustRightInd/>
      <w:spacing w:before="10" w:after="10" w:line="240" w:lineRule="auto"/>
    </w:pPr>
    <w:rPr>
      <w:rFonts w:ascii="宋体" w:hAnsi="宋体"/>
      <w:szCs w:val="24"/>
    </w:rPr>
  </w:style>
  <w:style w:type="paragraph" w:customStyle="1" w:styleId="161">
    <w:name w:val="注:后续"/>
    <w:qFormat/>
    <w:uiPriority w:val="0"/>
    <w:pPr>
      <w:spacing w:line="300" w:lineRule="exact"/>
      <w:ind w:left="600" w:leftChars="400" w:hanging="200" w:hangingChars="200"/>
      <w:jc w:val="both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162">
    <w:name w:val="注×:后续"/>
    <w:basedOn w:val="161"/>
    <w:qFormat/>
    <w:uiPriority w:val="0"/>
    <w:pPr>
      <w:ind w:left="1406" w:leftChars="0" w:hanging="499" w:firstLineChars="0"/>
    </w:pPr>
  </w:style>
  <w:style w:type="paragraph" w:customStyle="1" w:styleId="163">
    <w:name w:val="标准文件_一级无标题"/>
    <w:basedOn w:val="106"/>
    <w:qFormat/>
    <w:uiPriority w:val="0"/>
    <w:pPr>
      <w:spacing w:before="0" w:beforeLines="0" w:after="0" w:afterLines="0"/>
      <w:outlineLvl w:val="9"/>
    </w:pPr>
    <w:rPr>
      <w:rFonts w:ascii="宋体" w:eastAsia="宋体"/>
    </w:rPr>
  </w:style>
  <w:style w:type="paragraph" w:customStyle="1" w:styleId="164">
    <w:name w:val="标准文件_五级无标题"/>
    <w:basedOn w:val="104"/>
    <w:qFormat/>
    <w:uiPriority w:val="0"/>
    <w:pPr>
      <w:spacing w:before="0" w:beforeLines="0" w:after="0" w:afterLines="0"/>
      <w:outlineLvl w:val="9"/>
    </w:pPr>
    <w:rPr>
      <w:rFonts w:ascii="宋体" w:eastAsia="宋体"/>
    </w:rPr>
  </w:style>
  <w:style w:type="paragraph" w:customStyle="1" w:styleId="165">
    <w:name w:val="标准文件_三级无标题"/>
    <w:basedOn w:val="95"/>
    <w:qFormat/>
    <w:uiPriority w:val="0"/>
    <w:pPr>
      <w:spacing w:before="0" w:beforeLines="0" w:after="0" w:afterLines="0"/>
      <w:outlineLvl w:val="9"/>
    </w:pPr>
    <w:rPr>
      <w:rFonts w:ascii="宋体" w:eastAsia="宋体"/>
    </w:rPr>
  </w:style>
  <w:style w:type="paragraph" w:customStyle="1" w:styleId="166">
    <w:name w:val="标准文件_二级无标题"/>
    <w:basedOn w:val="66"/>
    <w:qFormat/>
    <w:uiPriority w:val="0"/>
    <w:pPr>
      <w:spacing w:before="0" w:beforeLines="0" w:after="0" w:afterLines="0"/>
      <w:outlineLvl w:val="9"/>
    </w:pPr>
    <w:rPr>
      <w:rFonts w:ascii="宋体" w:eastAsia="宋体"/>
    </w:rPr>
  </w:style>
  <w:style w:type="paragraph" w:customStyle="1" w:styleId="167">
    <w:name w:val="标准_四级无标题"/>
    <w:basedOn w:val="99"/>
    <w:next w:val="57"/>
    <w:qFormat/>
    <w:uiPriority w:val="0"/>
    <w:rPr>
      <w:rFonts w:eastAsia="宋体"/>
    </w:rPr>
  </w:style>
  <w:style w:type="paragraph" w:customStyle="1" w:styleId="168">
    <w:name w:val="标准文件_四级无标题"/>
    <w:basedOn w:val="99"/>
    <w:qFormat/>
    <w:uiPriority w:val="0"/>
    <w:pPr>
      <w:spacing w:before="0" w:beforeLines="0" w:after="0" w:afterLines="0"/>
      <w:outlineLvl w:val="9"/>
    </w:pPr>
    <w:rPr>
      <w:rFonts w:ascii="宋体" w:hAnsi="黑体" w:eastAsia="宋体"/>
      <w:szCs w:val="52"/>
    </w:rPr>
  </w:style>
  <w:style w:type="paragraph" w:customStyle="1" w:styleId="169">
    <w:name w:val="标准文件_大写罗马数字编号列项"/>
    <w:basedOn w:val="57"/>
    <w:qFormat/>
    <w:uiPriority w:val="0"/>
    <w:pPr>
      <w:numPr>
        <w:ilvl w:val="0"/>
        <w:numId w:val="23"/>
      </w:numPr>
      <w:ind w:firstLine="0" w:firstLineChars="0"/>
    </w:pPr>
    <w:rPr>
      <w:rFonts w:ascii="Times New Roman" w:cs="Arial"/>
      <w:szCs w:val="28"/>
    </w:rPr>
  </w:style>
  <w:style w:type="paragraph" w:customStyle="1" w:styleId="170">
    <w:name w:val="标准文件_小写罗马数字编号列项"/>
    <w:basedOn w:val="57"/>
    <w:qFormat/>
    <w:uiPriority w:val="0"/>
    <w:pPr>
      <w:numPr>
        <w:ilvl w:val="0"/>
        <w:numId w:val="24"/>
      </w:numPr>
      <w:ind w:firstLine="0" w:firstLineChars="0"/>
    </w:pPr>
    <w:rPr>
      <w:rFonts w:cs="Arial"/>
      <w:szCs w:val="28"/>
    </w:rPr>
  </w:style>
  <w:style w:type="paragraph" w:customStyle="1" w:styleId="171">
    <w:name w:val="标准文件_附录标题"/>
    <w:basedOn w:val="77"/>
    <w:qFormat/>
    <w:uiPriority w:val="0"/>
    <w:pPr>
      <w:numPr>
        <w:numId w:val="0"/>
      </w:numPr>
      <w:spacing w:after="280"/>
      <w:outlineLvl w:val="9"/>
    </w:pPr>
  </w:style>
  <w:style w:type="paragraph" w:customStyle="1" w:styleId="172">
    <w:name w:val="标准文件_二级项"/>
    <w:qFormat/>
    <w:uiPriority w:val="0"/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73">
    <w:name w:val="标准文件_三级项"/>
    <w:basedOn w:val="1"/>
    <w:qFormat/>
    <w:uiPriority w:val="0"/>
    <w:pPr>
      <w:numPr>
        <w:ilvl w:val="2"/>
        <w:numId w:val="21"/>
      </w:numPr>
      <w:spacing w:line="536870612" w:lineRule="auto"/>
    </w:pPr>
    <w:rPr>
      <w:rFonts w:ascii="Times New Roman" w:hAnsi="Times New Roman"/>
    </w:rPr>
  </w:style>
  <w:style w:type="paragraph" w:customStyle="1" w:styleId="174">
    <w:name w:val="图表脚注说明"/>
    <w:basedOn w:val="1"/>
    <w:next w:val="57"/>
    <w:qFormat/>
    <w:uiPriority w:val="0"/>
    <w:pPr>
      <w:numPr>
        <w:ilvl w:val="0"/>
        <w:numId w:val="25"/>
      </w:numPr>
      <w:adjustRightInd/>
      <w:spacing w:line="240" w:lineRule="auto"/>
    </w:pPr>
    <w:rPr>
      <w:rFonts w:ascii="宋体" w:hAnsi="Times New Roman"/>
      <w:sz w:val="18"/>
      <w:szCs w:val="18"/>
    </w:rPr>
  </w:style>
  <w:style w:type="paragraph" w:customStyle="1" w:styleId="175">
    <w:name w:val="标准文件_字母编号列项（一级）"/>
    <w:qFormat/>
    <w:uiPriority w:val="0"/>
    <w:pPr>
      <w:numPr>
        <w:ilvl w:val="0"/>
        <w:numId w:val="13"/>
      </w:numPr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76">
    <w:name w:val="标准文件_索引字母"/>
    <w:next w:val="57"/>
    <w:qFormat/>
    <w:uiPriority w:val="0"/>
    <w:pPr>
      <w:jc w:val="center"/>
    </w:pPr>
    <w:rPr>
      <w:rFonts w:ascii="宋体" w:hAnsi="宋体" w:eastAsia="Times New Roman" w:cs="Times New Roman"/>
      <w:b/>
      <w:kern w:val="2"/>
      <w:sz w:val="21"/>
      <w:lang w:val="en-US" w:eastAsia="zh-CN" w:bidi="ar-SA"/>
    </w:rPr>
  </w:style>
  <w:style w:type="paragraph" w:customStyle="1" w:styleId="177">
    <w:name w:val="标准文件_附录前"/>
    <w:next w:val="57"/>
    <w:qFormat/>
    <w:uiPriority w:val="0"/>
    <w:pPr>
      <w:spacing w:line="20" w:lineRule="atLeast"/>
      <w:ind w:firstLine="200"/>
    </w:pPr>
    <w:rPr>
      <w:rFonts w:ascii="宋体" w:hAnsi="宋体" w:eastAsia="宋体" w:cs="Times New Roman"/>
      <w:kern w:val="2"/>
      <w:sz w:val="10"/>
      <w:lang w:val="en-US" w:eastAsia="zh-CN" w:bidi="ar-SA"/>
    </w:rPr>
  </w:style>
  <w:style w:type="paragraph" w:customStyle="1" w:styleId="178">
    <w:name w:val="标准文件_正文标准名称"/>
    <w:qFormat/>
    <w:uiPriority w:val="0"/>
    <w:pPr>
      <w:spacing w:before="560" w:after="640" w:line="400" w:lineRule="exact"/>
      <w:jc w:val="center"/>
    </w:pPr>
    <w:rPr>
      <w:rFonts w:ascii="黑体" w:hAnsi="黑体" w:eastAsia="黑体" w:cs="Times New Roman"/>
      <w:kern w:val="2"/>
      <w:sz w:val="32"/>
      <w:szCs w:val="32"/>
      <w:lang w:val="en-US" w:eastAsia="zh-CN" w:bidi="ar-SA"/>
    </w:rPr>
  </w:style>
  <w:style w:type="paragraph" w:customStyle="1" w:styleId="179">
    <w:name w:val="标准文件_表格"/>
    <w:basedOn w:val="57"/>
    <w:qFormat/>
    <w:uiPriority w:val="0"/>
    <w:pPr>
      <w:ind w:firstLine="0" w:firstLineChars="0"/>
      <w:jc w:val="center"/>
    </w:pPr>
    <w:rPr>
      <w:sz w:val="18"/>
    </w:rPr>
  </w:style>
  <w:style w:type="paragraph" w:customStyle="1" w:styleId="180">
    <w:name w:val="标准文件_注："/>
    <w:next w:val="57"/>
    <w:qFormat/>
    <w:uiPriority w:val="0"/>
    <w:pPr>
      <w:widowControl w:val="0"/>
      <w:numPr>
        <w:ilvl w:val="0"/>
        <w:numId w:val="26"/>
      </w:numPr>
      <w:autoSpaceDE w:val="0"/>
      <w:autoSpaceDN w:val="0"/>
      <w:jc w:val="both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181">
    <w:name w:val="标准文件_注×："/>
    <w:qFormat/>
    <w:uiPriority w:val="0"/>
    <w:pPr>
      <w:widowControl w:val="0"/>
      <w:numPr>
        <w:ilvl w:val="0"/>
        <w:numId w:val="27"/>
      </w:numPr>
      <w:autoSpaceDE w:val="0"/>
      <w:autoSpaceDN w:val="0"/>
      <w:jc w:val="both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182">
    <w:name w:val="标准文件_示例："/>
    <w:next w:val="183"/>
    <w:qFormat/>
    <w:uiPriority w:val="0"/>
    <w:pPr>
      <w:widowControl w:val="0"/>
      <w:numPr>
        <w:ilvl w:val="0"/>
        <w:numId w:val="28"/>
      </w:numPr>
      <w:jc w:val="both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183">
    <w:name w:val="标准文件_示例内容"/>
    <w:basedOn w:val="57"/>
    <w:qFormat/>
    <w:uiPriority w:val="0"/>
    <w:pPr>
      <w:ind w:firstLine="420"/>
    </w:pPr>
    <w:rPr>
      <w:sz w:val="18"/>
    </w:rPr>
  </w:style>
  <w:style w:type="paragraph" w:customStyle="1" w:styleId="184">
    <w:name w:val="标准文件_示例×："/>
    <w:basedOn w:val="1"/>
    <w:next w:val="183"/>
    <w:qFormat/>
    <w:uiPriority w:val="0"/>
    <w:pPr>
      <w:widowControl/>
      <w:numPr>
        <w:ilvl w:val="0"/>
        <w:numId w:val="29"/>
      </w:numPr>
      <w:adjustRightInd/>
      <w:spacing w:line="240" w:lineRule="auto"/>
    </w:pPr>
    <w:rPr>
      <w:rFonts w:ascii="宋体" w:hAnsi="Times New Roman"/>
      <w:kern w:val="0"/>
      <w:sz w:val="18"/>
      <w:szCs w:val="18"/>
    </w:rPr>
  </w:style>
  <w:style w:type="character" w:customStyle="1" w:styleId="185">
    <w:name w:val="标准文件_段 Char"/>
    <w:link w:val="57"/>
    <w:qFormat/>
    <w:uiPriority w:val="0"/>
    <w:rPr>
      <w:rFonts w:ascii="宋体" w:hAnsi="Times New Roman"/>
      <w:sz w:val="21"/>
    </w:rPr>
  </w:style>
  <w:style w:type="paragraph" w:customStyle="1" w:styleId="186">
    <w:name w:val="标准文件_表格续"/>
    <w:basedOn w:val="57"/>
    <w:next w:val="57"/>
    <w:qFormat/>
    <w:uiPriority w:val="0"/>
    <w:pPr>
      <w:jc w:val="center"/>
    </w:pPr>
    <w:rPr>
      <w:rFonts w:ascii="黑体" w:hAnsi="黑体" w:eastAsia="黑体"/>
    </w:rPr>
  </w:style>
  <w:style w:type="character" w:styleId="187">
    <w:name w:val="Placeholder Text"/>
    <w:basedOn w:val="28"/>
    <w:semiHidden/>
    <w:qFormat/>
    <w:uiPriority w:val="99"/>
    <w:rPr>
      <w:color w:val="808080"/>
    </w:rPr>
  </w:style>
  <w:style w:type="paragraph" w:customStyle="1" w:styleId="188">
    <w:name w:val="标准文件_二级项2"/>
    <w:basedOn w:val="57"/>
    <w:qFormat/>
    <w:uiPriority w:val="0"/>
    <w:pPr>
      <w:numPr>
        <w:ilvl w:val="1"/>
        <w:numId w:val="21"/>
      </w:numPr>
      <w:ind w:firstLine="0" w:firstLineChars="0"/>
    </w:pPr>
  </w:style>
  <w:style w:type="paragraph" w:customStyle="1" w:styleId="189">
    <w:name w:val="标准文件_三级项2"/>
    <w:basedOn w:val="57"/>
    <w:qFormat/>
    <w:uiPriority w:val="0"/>
    <w:pPr>
      <w:numPr>
        <w:ilvl w:val="0"/>
        <w:numId w:val="30"/>
      </w:numPr>
      <w:spacing w:line="300" w:lineRule="exact"/>
      <w:ind w:firstLineChars="0"/>
    </w:pPr>
    <w:rPr>
      <w:rFonts w:ascii="Times New Roman"/>
    </w:rPr>
  </w:style>
  <w:style w:type="paragraph" w:customStyle="1" w:styleId="190">
    <w:name w:val="标准文件_一级项2"/>
    <w:basedOn w:val="57"/>
    <w:qFormat/>
    <w:uiPriority w:val="0"/>
    <w:pPr>
      <w:numPr>
        <w:ilvl w:val="0"/>
        <w:numId w:val="31"/>
      </w:numPr>
      <w:spacing w:line="300" w:lineRule="exact"/>
      <w:ind w:firstLineChars="0"/>
    </w:pPr>
    <w:rPr>
      <w:rFonts w:ascii="Times New Roman"/>
    </w:rPr>
  </w:style>
  <w:style w:type="paragraph" w:customStyle="1" w:styleId="191">
    <w:name w:val="标准文件_提示"/>
    <w:basedOn w:val="57"/>
    <w:next w:val="57"/>
    <w:qFormat/>
    <w:uiPriority w:val="0"/>
    <w:pPr>
      <w:ind w:firstLine="420"/>
    </w:pPr>
    <w:rPr>
      <w:rFonts w:ascii="黑体" w:eastAsia="黑体"/>
    </w:rPr>
  </w:style>
  <w:style w:type="character" w:customStyle="1" w:styleId="192">
    <w:name w:val="标准文件_来源"/>
    <w:basedOn w:val="28"/>
    <w:qFormat/>
    <w:uiPriority w:val="1"/>
    <w:rPr>
      <w:rFonts w:eastAsia="宋体"/>
      <w:sz w:val="21"/>
    </w:rPr>
  </w:style>
  <w:style w:type="paragraph" w:customStyle="1" w:styleId="193">
    <w:name w:val="标准文件_图表说明"/>
    <w:qFormat/>
    <w:uiPriority w:val="0"/>
    <w:pPr>
      <w:spacing w:line="276" w:lineRule="auto"/>
      <w:ind w:firstLine="420"/>
    </w:pPr>
    <w:rPr>
      <w:rFonts w:ascii="宋体" w:hAnsi="宋体" w:eastAsia="宋体" w:cs="Times New Roman"/>
      <w:kern w:val="2"/>
      <w:sz w:val="18"/>
      <w:lang w:val="en-US" w:eastAsia="zh-CN" w:bidi="ar-SA"/>
    </w:rPr>
  </w:style>
  <w:style w:type="paragraph" w:customStyle="1" w:styleId="194">
    <w:name w:val="其他发布日期"/>
    <w:basedOn w:val="121"/>
    <w:qFormat/>
    <w:uiPriority w:val="0"/>
    <w:pPr>
      <w:framePr w:w="3997" w:h="471" w:hRule="exact" w:hSpace="0" w:vSpace="181" w:wrap="around" w:vAnchor="page" w:hAnchor="page" w:x="1419" w:y="14097"/>
    </w:pPr>
  </w:style>
  <w:style w:type="paragraph" w:customStyle="1" w:styleId="195">
    <w:name w:val="其他实施日期"/>
    <w:basedOn w:val="155"/>
    <w:qFormat/>
    <w:uiPriority w:val="0"/>
    <w:pPr>
      <w:framePr w:w="3997" w:h="471" w:hRule="exact" w:vSpace="181" w:wrap="around" w:vAnchor="page" w:hAnchor="page" w:x="7089" w:y="14097"/>
    </w:pPr>
  </w:style>
  <w:style w:type="paragraph" w:customStyle="1" w:styleId="196">
    <w:name w:val="标准文件_文件编号"/>
    <w:basedOn w:val="57"/>
    <w:qFormat/>
    <w:uiPriority w:val="0"/>
    <w:pPr>
      <w:framePr w:w="9356" w:h="624" w:hRule="exact" w:hSpace="181" w:vSpace="181" w:wrap="auto" w:vAnchor="page" w:hAnchor="page" w:x="1419" w:y="3284"/>
      <w:wordWrap w:val="0"/>
      <w:spacing w:line="280" w:lineRule="exact"/>
      <w:ind w:firstLine="0" w:firstLineChars="0"/>
      <w:jc w:val="right"/>
    </w:pPr>
    <w:rPr>
      <w:rFonts w:ascii="黑体" w:eastAsia="黑体"/>
      <w:bCs/>
      <w:sz w:val="28"/>
      <w:szCs w:val="28"/>
    </w:rPr>
  </w:style>
  <w:style w:type="paragraph" w:customStyle="1" w:styleId="197">
    <w:name w:val="标准文件_替换文件编号"/>
    <w:basedOn w:val="196"/>
    <w:qFormat/>
    <w:uiPriority w:val="0"/>
    <w:pPr>
      <w:spacing w:before="57"/>
    </w:pPr>
    <w:rPr>
      <w:sz w:val="21"/>
    </w:rPr>
  </w:style>
  <w:style w:type="paragraph" w:customStyle="1" w:styleId="198">
    <w:name w:val="标准文件_文件名称"/>
    <w:basedOn w:val="57"/>
    <w:next w:val="57"/>
    <w:qFormat/>
    <w:uiPriority w:val="0"/>
    <w:pPr>
      <w:framePr w:w="9639" w:h="6976" w:hRule="exact" w:wrap="auto" w:vAnchor="page" w:hAnchor="page" w:y="6408"/>
      <w:autoSpaceDE/>
      <w:autoSpaceDN/>
      <w:spacing w:line="700" w:lineRule="exact"/>
      <w:ind w:firstLine="0" w:firstLineChars="0"/>
      <w:jc w:val="center"/>
    </w:pPr>
    <w:rPr>
      <w:rFonts w:ascii="黑体" w:hAnsi="黑体" w:eastAsia="黑体"/>
      <w:bCs/>
      <w:sz w:val="52"/>
    </w:rPr>
  </w:style>
  <w:style w:type="paragraph" w:customStyle="1" w:styleId="199">
    <w:name w:val="标准文件_附录图标号"/>
    <w:basedOn w:val="57"/>
    <w:next w:val="57"/>
    <w:qFormat/>
    <w:uiPriority w:val="0"/>
    <w:pPr>
      <w:numPr>
        <w:ilvl w:val="0"/>
        <w:numId w:val="6"/>
      </w:numPr>
      <w:spacing w:line="14" w:lineRule="exact"/>
      <w:ind w:firstLine="0" w:firstLineChars="0"/>
      <w:jc w:val="center"/>
    </w:pPr>
    <w:rPr>
      <w:rFonts w:ascii="黑体" w:hAnsi="黑体" w:eastAsia="黑体"/>
      <w:vanish/>
      <w:sz w:val="2"/>
      <w:szCs w:val="21"/>
    </w:rPr>
  </w:style>
  <w:style w:type="paragraph" w:customStyle="1" w:styleId="200">
    <w:name w:val="标准文件_附录表标号"/>
    <w:basedOn w:val="57"/>
    <w:next w:val="57"/>
    <w:qFormat/>
    <w:uiPriority w:val="0"/>
    <w:pPr>
      <w:numPr>
        <w:ilvl w:val="0"/>
        <w:numId w:val="5"/>
      </w:numPr>
      <w:spacing w:line="14" w:lineRule="exact"/>
      <w:ind w:firstLine="0" w:firstLineChars="0"/>
      <w:jc w:val="center"/>
    </w:pPr>
    <w:rPr>
      <w:rFonts w:eastAsia="黑体"/>
      <w:vanish/>
      <w:sz w:val="2"/>
    </w:rPr>
  </w:style>
  <w:style w:type="paragraph" w:customStyle="1" w:styleId="201">
    <w:name w:val="标准文件_引言一级条标题"/>
    <w:basedOn w:val="57"/>
    <w:next w:val="57"/>
    <w:qFormat/>
    <w:uiPriority w:val="0"/>
    <w:pPr>
      <w:numPr>
        <w:ilvl w:val="1"/>
        <w:numId w:val="8"/>
      </w:numPr>
      <w:spacing w:before="50" w:beforeLines="50" w:after="50" w:afterLines="50"/>
      <w:ind w:firstLineChars="0"/>
    </w:pPr>
    <w:rPr>
      <w:rFonts w:ascii="黑体" w:eastAsia="黑体"/>
    </w:rPr>
  </w:style>
  <w:style w:type="paragraph" w:customStyle="1" w:styleId="202">
    <w:name w:val="标准文件_引言二级条标题"/>
    <w:basedOn w:val="57"/>
    <w:next w:val="57"/>
    <w:qFormat/>
    <w:uiPriority w:val="0"/>
    <w:pPr>
      <w:numPr>
        <w:ilvl w:val="2"/>
        <w:numId w:val="8"/>
      </w:numPr>
      <w:spacing w:before="50" w:beforeLines="50" w:after="50" w:afterLines="50"/>
      <w:ind w:firstLineChars="0"/>
    </w:pPr>
    <w:rPr>
      <w:rFonts w:ascii="黑体" w:eastAsia="黑体"/>
    </w:rPr>
  </w:style>
  <w:style w:type="paragraph" w:customStyle="1" w:styleId="203">
    <w:name w:val="标准文件_引言三级条标题"/>
    <w:basedOn w:val="57"/>
    <w:next w:val="57"/>
    <w:qFormat/>
    <w:uiPriority w:val="0"/>
    <w:pPr>
      <w:numPr>
        <w:ilvl w:val="3"/>
        <w:numId w:val="8"/>
      </w:numPr>
      <w:spacing w:before="50" w:beforeLines="50" w:after="50" w:afterLines="50"/>
      <w:ind w:firstLineChars="0"/>
    </w:pPr>
    <w:rPr>
      <w:rFonts w:ascii="黑体" w:eastAsia="黑体"/>
    </w:rPr>
  </w:style>
  <w:style w:type="paragraph" w:customStyle="1" w:styleId="204">
    <w:name w:val="标准文件_引言四级条标题"/>
    <w:basedOn w:val="57"/>
    <w:next w:val="57"/>
    <w:qFormat/>
    <w:uiPriority w:val="0"/>
    <w:pPr>
      <w:numPr>
        <w:ilvl w:val="4"/>
        <w:numId w:val="8"/>
      </w:numPr>
      <w:spacing w:before="50" w:beforeLines="50" w:after="50" w:afterLines="50"/>
      <w:ind w:firstLineChars="0"/>
    </w:pPr>
    <w:rPr>
      <w:rFonts w:ascii="黑体" w:eastAsia="黑体"/>
    </w:rPr>
  </w:style>
  <w:style w:type="paragraph" w:customStyle="1" w:styleId="205">
    <w:name w:val="标准文件_引言五级条标题"/>
    <w:basedOn w:val="57"/>
    <w:next w:val="57"/>
    <w:qFormat/>
    <w:uiPriority w:val="0"/>
    <w:pPr>
      <w:numPr>
        <w:ilvl w:val="5"/>
        <w:numId w:val="8"/>
      </w:numPr>
      <w:spacing w:before="50" w:beforeLines="50" w:after="50" w:afterLines="50"/>
      <w:ind w:firstLineChars="0"/>
    </w:pPr>
    <w:rPr>
      <w:rFonts w:ascii="黑体" w:eastAsia="黑体"/>
    </w:rPr>
  </w:style>
  <w:style w:type="paragraph" w:customStyle="1" w:styleId="206">
    <w:name w:val="标准文件_注后"/>
    <w:basedOn w:val="57"/>
    <w:qFormat/>
    <w:uiPriority w:val="0"/>
    <w:pPr>
      <w:ind w:left="811" w:firstLine="0" w:firstLineChars="0"/>
    </w:pPr>
    <w:rPr>
      <w:sz w:val="18"/>
    </w:rPr>
  </w:style>
  <w:style w:type="paragraph" w:customStyle="1" w:styleId="207">
    <w:name w:val="标准文件_注X后"/>
    <w:basedOn w:val="57"/>
    <w:qFormat/>
    <w:uiPriority w:val="0"/>
    <w:pPr>
      <w:ind w:left="811" w:firstLine="0" w:firstLineChars="0"/>
    </w:pPr>
    <w:rPr>
      <w:sz w:val="18"/>
    </w:rPr>
  </w:style>
  <w:style w:type="paragraph" w:customStyle="1" w:styleId="208">
    <w:name w:val="标准文件_示例后"/>
    <w:basedOn w:val="57"/>
    <w:qFormat/>
    <w:uiPriority w:val="0"/>
    <w:pPr>
      <w:ind w:left="964" w:firstLine="0" w:firstLineChars="0"/>
    </w:pPr>
    <w:rPr>
      <w:sz w:val="18"/>
    </w:rPr>
  </w:style>
  <w:style w:type="paragraph" w:customStyle="1" w:styleId="209">
    <w:name w:val="标准文件_示例X后"/>
    <w:basedOn w:val="57"/>
    <w:link w:val="210"/>
    <w:qFormat/>
    <w:uiPriority w:val="0"/>
    <w:pPr>
      <w:ind w:left="1049" w:firstLine="0" w:firstLineChars="0"/>
    </w:pPr>
    <w:rPr>
      <w:sz w:val="18"/>
    </w:rPr>
  </w:style>
  <w:style w:type="character" w:customStyle="1" w:styleId="210">
    <w:name w:val="标准文件_示例X后 字符"/>
    <w:basedOn w:val="185"/>
    <w:link w:val="209"/>
    <w:qFormat/>
    <w:uiPriority w:val="0"/>
    <w:rPr>
      <w:rFonts w:ascii="宋体" w:hAnsi="Times New Roman"/>
      <w:sz w:val="18"/>
    </w:rPr>
  </w:style>
  <w:style w:type="paragraph" w:customStyle="1" w:styleId="211">
    <w:name w:val="标准文件_索引项"/>
    <w:basedOn w:val="57"/>
    <w:next w:val="57"/>
    <w:qFormat/>
    <w:uiPriority w:val="0"/>
    <w:pPr>
      <w:tabs>
        <w:tab w:val="right" w:leader="dot" w:pos="9356"/>
      </w:tabs>
      <w:ind w:left="210" w:hanging="210" w:firstLineChars="0"/>
      <w:jc w:val="left"/>
    </w:pPr>
  </w:style>
  <w:style w:type="paragraph" w:customStyle="1" w:styleId="212">
    <w:name w:val="标准文件_附录一级无标题"/>
    <w:basedOn w:val="79"/>
    <w:qFormat/>
    <w:uiPriority w:val="0"/>
    <w:pPr>
      <w:spacing w:before="0" w:beforeLines="0" w:after="0" w:afterLines="0" w:line="276" w:lineRule="auto"/>
      <w:outlineLvl w:val="9"/>
    </w:pPr>
    <w:rPr>
      <w:rFonts w:ascii="宋体" w:eastAsia="宋体"/>
    </w:rPr>
  </w:style>
  <w:style w:type="paragraph" w:customStyle="1" w:styleId="213">
    <w:name w:val="标准文件_附录二级无标题"/>
    <w:basedOn w:val="80"/>
    <w:qFormat/>
    <w:uiPriority w:val="0"/>
    <w:pPr>
      <w:spacing w:before="0" w:beforeLines="0" w:after="0" w:afterLines="0" w:line="276" w:lineRule="auto"/>
      <w:outlineLvl w:val="9"/>
    </w:pPr>
    <w:rPr>
      <w:rFonts w:ascii="宋体" w:eastAsia="宋体"/>
    </w:rPr>
  </w:style>
  <w:style w:type="paragraph" w:customStyle="1" w:styleId="214">
    <w:name w:val="标准文件_附录三级无标题"/>
    <w:basedOn w:val="82"/>
    <w:qFormat/>
    <w:uiPriority w:val="0"/>
    <w:pPr>
      <w:spacing w:before="0" w:beforeLines="0" w:after="0" w:afterLines="0" w:line="276" w:lineRule="auto"/>
      <w:outlineLvl w:val="9"/>
    </w:pPr>
    <w:rPr>
      <w:rFonts w:ascii="宋体" w:eastAsia="宋体"/>
    </w:rPr>
  </w:style>
  <w:style w:type="paragraph" w:customStyle="1" w:styleId="215">
    <w:name w:val="标准文件_附录四级无标题"/>
    <w:basedOn w:val="83"/>
    <w:qFormat/>
    <w:uiPriority w:val="0"/>
    <w:pPr>
      <w:spacing w:before="0" w:beforeLines="0" w:after="0" w:afterLines="0" w:line="276" w:lineRule="auto"/>
      <w:outlineLvl w:val="9"/>
    </w:pPr>
    <w:rPr>
      <w:rFonts w:ascii="宋体" w:eastAsia="宋体"/>
    </w:rPr>
  </w:style>
  <w:style w:type="paragraph" w:customStyle="1" w:styleId="216">
    <w:name w:val="标准文件_附录五级无标题"/>
    <w:basedOn w:val="85"/>
    <w:qFormat/>
    <w:uiPriority w:val="0"/>
    <w:pPr>
      <w:spacing w:before="0" w:beforeLines="0" w:after="0" w:afterLines="0" w:line="276" w:lineRule="auto"/>
      <w:outlineLvl w:val="9"/>
    </w:pPr>
    <w:rPr>
      <w:rFonts w:ascii="宋体" w:eastAsia="宋体"/>
    </w:rPr>
  </w:style>
  <w:style w:type="paragraph" w:customStyle="1" w:styleId="217">
    <w:name w:val="标准文件_引言一级无标题"/>
    <w:basedOn w:val="201"/>
    <w:next w:val="57"/>
    <w:qFormat/>
    <w:uiPriority w:val="0"/>
    <w:pPr>
      <w:spacing w:before="0" w:beforeLines="0" w:after="0" w:afterLines="0" w:line="276" w:lineRule="auto"/>
    </w:pPr>
    <w:rPr>
      <w:rFonts w:ascii="宋体" w:eastAsia="宋体"/>
    </w:rPr>
  </w:style>
  <w:style w:type="paragraph" w:customStyle="1" w:styleId="218">
    <w:name w:val="标准文件_引言二级无标题"/>
    <w:basedOn w:val="202"/>
    <w:next w:val="57"/>
    <w:qFormat/>
    <w:uiPriority w:val="0"/>
    <w:pPr>
      <w:spacing w:before="0" w:beforeLines="0" w:after="0" w:afterLines="0" w:line="276" w:lineRule="auto"/>
    </w:pPr>
    <w:rPr>
      <w:rFonts w:ascii="宋体" w:eastAsia="宋体"/>
    </w:rPr>
  </w:style>
  <w:style w:type="paragraph" w:customStyle="1" w:styleId="219">
    <w:name w:val="标准文件_引言三级无标题"/>
    <w:basedOn w:val="203"/>
    <w:qFormat/>
    <w:uiPriority w:val="0"/>
    <w:pPr>
      <w:spacing w:before="0" w:beforeLines="0" w:after="0" w:afterLines="0" w:line="276" w:lineRule="auto"/>
    </w:pPr>
    <w:rPr>
      <w:rFonts w:ascii="宋体" w:eastAsia="宋体"/>
    </w:rPr>
  </w:style>
  <w:style w:type="paragraph" w:customStyle="1" w:styleId="220">
    <w:name w:val="标准文件_引言四级无标题"/>
    <w:basedOn w:val="204"/>
    <w:next w:val="57"/>
    <w:qFormat/>
    <w:uiPriority w:val="0"/>
    <w:pPr>
      <w:spacing w:before="0" w:beforeLines="0" w:after="0" w:afterLines="0" w:line="276" w:lineRule="auto"/>
    </w:pPr>
    <w:rPr>
      <w:rFonts w:ascii="宋体" w:eastAsia="宋体"/>
    </w:rPr>
  </w:style>
  <w:style w:type="paragraph" w:customStyle="1" w:styleId="221">
    <w:name w:val="标准文件_引言五级无标题"/>
    <w:basedOn w:val="205"/>
    <w:next w:val="57"/>
    <w:qFormat/>
    <w:uiPriority w:val="0"/>
    <w:pPr>
      <w:spacing w:before="0" w:beforeLines="0" w:after="0" w:afterLines="0" w:line="276" w:lineRule="auto"/>
    </w:pPr>
    <w:rPr>
      <w:rFonts w:ascii="宋体" w:eastAsia="宋体"/>
    </w:rPr>
  </w:style>
  <w:style w:type="paragraph" w:customStyle="1" w:styleId="222">
    <w:name w:val="标准文件_索引标题"/>
    <w:basedOn w:val="64"/>
    <w:next w:val="57"/>
    <w:qFormat/>
    <w:uiPriority w:val="0"/>
    <w:rPr>
      <w:rFonts w:hAnsi="黑体"/>
    </w:rPr>
  </w:style>
  <w:style w:type="paragraph" w:customStyle="1" w:styleId="223">
    <w:name w:val="标准文件_脚注内容"/>
    <w:basedOn w:val="57"/>
    <w:qFormat/>
    <w:uiPriority w:val="0"/>
    <w:pPr>
      <w:ind w:left="400" w:leftChars="200" w:hanging="200" w:hangingChars="200"/>
    </w:pPr>
    <w:rPr>
      <w:sz w:val="15"/>
    </w:rPr>
  </w:style>
  <w:style w:type="paragraph" w:customStyle="1" w:styleId="224">
    <w:name w:val="标准文件_术语条一"/>
    <w:basedOn w:val="163"/>
    <w:next w:val="57"/>
    <w:qFormat/>
    <w:uiPriority w:val="0"/>
  </w:style>
  <w:style w:type="paragraph" w:customStyle="1" w:styleId="225">
    <w:name w:val="标准文件_术语条二"/>
    <w:basedOn w:val="166"/>
    <w:next w:val="57"/>
    <w:qFormat/>
    <w:uiPriority w:val="0"/>
  </w:style>
  <w:style w:type="paragraph" w:customStyle="1" w:styleId="226">
    <w:name w:val="标准文件_术语条三"/>
    <w:basedOn w:val="165"/>
    <w:next w:val="57"/>
    <w:qFormat/>
    <w:uiPriority w:val="0"/>
  </w:style>
  <w:style w:type="paragraph" w:customStyle="1" w:styleId="227">
    <w:name w:val="标准文件_术语条四"/>
    <w:basedOn w:val="168"/>
    <w:next w:val="57"/>
    <w:qFormat/>
    <w:uiPriority w:val="0"/>
  </w:style>
  <w:style w:type="paragraph" w:customStyle="1" w:styleId="228">
    <w:name w:val="标准文件_术语条五"/>
    <w:basedOn w:val="164"/>
    <w:next w:val="57"/>
    <w:qFormat/>
    <w:uiPriority w:val="0"/>
  </w:style>
  <w:style w:type="paragraph" w:customStyle="1" w:styleId="2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character" w:customStyle="1" w:styleId="230">
    <w:name w:val="发布"/>
    <w:basedOn w:val="28"/>
    <w:qFormat/>
    <w:uiPriority w:val="0"/>
    <w:rPr>
      <w:rFonts w:ascii="黑体" w:eastAsia="黑体"/>
      <w:spacing w:val="85"/>
      <w:w w:val="100"/>
      <w:position w:val="3"/>
      <w:sz w:val="28"/>
      <w:szCs w:val="28"/>
    </w:rPr>
  </w:style>
  <w:style w:type="paragraph" w:customStyle="1" w:styleId="231">
    <w:name w:val="章标题"/>
    <w:next w:val="1"/>
    <w:qFormat/>
    <w:uiPriority w:val="0"/>
    <w:pPr>
      <w:tabs>
        <w:tab w:val="left" w:pos="1646"/>
      </w:tabs>
      <w:spacing w:before="312" w:beforeLines="100" w:after="312" w:afterLines="100"/>
      <w:ind w:left="1646" w:hanging="648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232">
    <w:name w:val="_Style 230"/>
    <w:basedOn w:val="1"/>
    <w:next w:val="1"/>
    <w:unhideWhenUsed/>
    <w:qFormat/>
    <w:uiPriority w:val="39"/>
    <w:rPr>
      <w:rFonts w:ascii="宋体"/>
    </w:rPr>
  </w:style>
  <w:style w:type="paragraph" w:customStyle="1" w:styleId="233">
    <w:name w:val="段"/>
    <w:link w:val="234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234">
    <w:name w:val="段 Char"/>
    <w:link w:val="233"/>
    <w:qFormat/>
    <w:uiPriority w:val="0"/>
    <w:rPr>
      <w:rFonts w:ascii="宋体" w:hAnsi="Times New Roman"/>
      <w:sz w:val="21"/>
    </w:rPr>
  </w:style>
  <w:style w:type="table" w:customStyle="1" w:styleId="235">
    <w:name w:val="网格型1"/>
    <w:basedOn w:val="2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36">
    <w:name w:val="附录标识"/>
    <w:basedOn w:val="1"/>
    <w:next w:val="233"/>
    <w:qFormat/>
    <w:uiPriority w:val="0"/>
    <w:pPr>
      <w:keepNext/>
      <w:widowControl/>
      <w:shd w:val="clear" w:color="FFFFFF" w:fill="FFFFFF"/>
      <w:tabs>
        <w:tab w:val="left" w:pos="360"/>
        <w:tab w:val="left" w:pos="6405"/>
      </w:tabs>
      <w:adjustRightInd/>
      <w:spacing w:before="640" w:after="280" w:line="240" w:lineRule="auto"/>
      <w:jc w:val="center"/>
      <w:outlineLvl w:val="0"/>
    </w:pPr>
    <w:rPr>
      <w:rFonts w:ascii="黑体" w:hAnsi="Times New Roman" w:eastAsia="黑体"/>
      <w:kern w:val="0"/>
      <w:szCs w:val="20"/>
    </w:rPr>
  </w:style>
  <w:style w:type="paragraph" w:customStyle="1" w:styleId="237">
    <w:name w:val="一级条标题"/>
    <w:next w:val="233"/>
    <w:autoRedefine/>
    <w:qFormat/>
    <w:uiPriority w:val="0"/>
    <w:pPr>
      <w:numPr>
        <w:ilvl w:val="1"/>
        <w:numId w:val="32"/>
      </w:numPr>
      <w:spacing w:beforeLines="50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glossaryDocument" Target="glossary/document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3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tandardEditor\template\&#34892;&#19994;&#26631;&#20934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99A1A95A08464CE892E9F3D5999300E8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4AACF98-33E8-4210-A0EB-D35485CDE4AE}"/>
      </w:docPartPr>
      <w:docPartBody>
        <w:p w14:paraId="12D9932D">
          <w:pPr>
            <w:pStyle w:val="5"/>
          </w:pPr>
          <w:r>
            <w:rPr>
              <w:rStyle w:val="4"/>
              <w:rFonts w:hint="eastAsia"/>
            </w:rPr>
            <w:t>单击或点击此处输入文字。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1A5"/>
    <w:rsid w:val="000C6038"/>
    <w:rsid w:val="000F17C8"/>
    <w:rsid w:val="001170E6"/>
    <w:rsid w:val="001E21C9"/>
    <w:rsid w:val="0020515C"/>
    <w:rsid w:val="0058547F"/>
    <w:rsid w:val="007901FE"/>
    <w:rsid w:val="00821BA4"/>
    <w:rsid w:val="009B1771"/>
    <w:rsid w:val="009C6CEF"/>
    <w:rsid w:val="00A20DE7"/>
    <w:rsid w:val="00A9146B"/>
    <w:rsid w:val="00BD4EAE"/>
    <w:rsid w:val="00BF2F91"/>
    <w:rsid w:val="00C049EA"/>
    <w:rsid w:val="00C936B8"/>
    <w:rsid w:val="00DA41A1"/>
    <w:rsid w:val="00DD6ED5"/>
    <w:rsid w:val="00E41566"/>
    <w:rsid w:val="00ED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  <w:rPr>
      <w:color w:val="808080"/>
    </w:rPr>
  </w:style>
  <w:style w:type="paragraph" w:customStyle="1" w:styleId="5">
    <w:name w:val="99A1A95A08464CE892E9F3D5999300E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CA57ACDF069D429EBE5F3FD623D6BFD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C808135EAF754436B5980E8DFA5F80F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>
        <a:noFill/>
        <a:ln w="9525">
          <a:solidFill>
            <a:srgbClr val="000000"/>
          </a:solidFill>
          <a:round/>
        </a:ln>
      </a:spPr>
      <a:bodyPr/>
      <a:lstStyle/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C8CD84-C8BB-4FEA-A63E-6C1C28DEC2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行业标准</Template>
  <Company>PCMI</Company>
  <Pages>8</Pages>
  <Words>531</Words>
  <Characters>646</Characters>
  <Lines>59</Lines>
  <Paragraphs>16</Paragraphs>
  <TotalTime>7</TotalTime>
  <ScaleCrop>false</ScaleCrop>
  <LinksUpToDate>false</LinksUpToDate>
  <CharactersWithSpaces>708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2024-12-27T06:19:00Z</dcterms:created>
  <dc:creator>陈祥伟</dc:creator>
  <dc:description>&lt;config cover="true" show_menu="true" version="1.0.0" doctype="SDKXY"&gt;_x000d_
&lt;/config&gt;</dc:description>
  <cp:lastModifiedBy>崔</cp:lastModifiedBy>
  <cp:lastPrinted>2022-12-30T02:26:00Z</cp:lastPrinted>
  <dcterms:modified xsi:type="dcterms:W3CDTF">2026-02-01T11:38:50Z</dcterms:modified>
  <dc:title>行业标准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type">
    <vt:lpwstr>SDKXY</vt:lpwstr>
  </property>
  <property fmtid="{D5CDD505-2E9C-101B-9397-08002B2CF9AE}" pid="3" name="cover">
    <vt:lpwstr>true</vt:lpwstr>
  </property>
  <property fmtid="{D5CDD505-2E9C-101B-9397-08002B2CF9AE}" pid="4" name="show_menu">
    <vt:lpwstr>true</vt:lpwstr>
  </property>
  <property fmtid="{D5CDD505-2E9C-101B-9397-08002B2CF9AE}" pid="5" name="version">
    <vt:lpwstr>1.0.0</vt:lpwstr>
  </property>
  <property fmtid="{D5CDD505-2E9C-101B-9397-08002B2CF9AE}" pid="6" name="xmlname">
    <vt:lpwstr>行业标准</vt:lpwstr>
  </property>
  <property fmtid="{D5CDD505-2E9C-101B-9397-08002B2CF9AE}" pid="7" name="NSTD_CODE">
    <vt:lpwstr>GB/T-</vt:lpwstr>
  </property>
  <property fmtid="{D5CDD505-2E9C-101B-9397-08002B2CF9AE}" pid="8" name="OSTD_CODE">
    <vt:lpwstr>代替 GB/T-</vt:lpwstr>
  </property>
  <property fmtid="{D5CDD505-2E9C-101B-9397-08002B2CF9AE}" pid="9" name="flag_zhengwen">
    <vt:lpwstr>0</vt:lpwstr>
  </property>
  <property fmtid="{D5CDD505-2E9C-101B-9397-08002B2CF9AE}" pid="10" name="flag_fulu">
    <vt:lpwstr>0</vt:lpwstr>
  </property>
  <property fmtid="{D5CDD505-2E9C-101B-9397-08002B2CF9AE}" pid="11" name="flag_pic">
    <vt:lpwstr>false</vt:lpwstr>
  </property>
  <property fmtid="{D5CDD505-2E9C-101B-9397-08002B2CF9AE}" pid="12" name="flag_tab">
    <vt:lpwstr>false</vt:lpwstr>
  </property>
  <property fmtid="{D5CDD505-2E9C-101B-9397-08002B2CF9AE}" pid="13" name="NumList">
    <vt:lpwstr>false</vt:lpwstr>
  </property>
  <property fmtid="{D5CDD505-2E9C-101B-9397-08002B2CF9AE}" pid="14" name="KSOProductBuildVer">
    <vt:lpwstr>2052-12.1.0.24034</vt:lpwstr>
  </property>
  <property fmtid="{D5CDD505-2E9C-101B-9397-08002B2CF9AE}" pid="15" name="ICV">
    <vt:lpwstr>66142DE989F44F08ADB274AD11A20A0A_13</vt:lpwstr>
  </property>
  <property fmtid="{D5CDD505-2E9C-101B-9397-08002B2CF9AE}" pid="16" name="KSOTemplateDocerSaveRecord">
    <vt:lpwstr>eyJoZGlkIjoiM2NjOWNmZjJkMTE4NTNhYzc0ZTE4ZjY1NTVjYzVlNTIiLCJ1c2VySWQiOiI0MTk0MjI2MzMifQ==</vt:lpwstr>
  </property>
</Properties>
</file>